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8D612" w14:textId="5A459E7B" w:rsidR="002C4CFB" w:rsidRDefault="00954AB8">
      <w:pPr>
        <w:pStyle w:val="Proposal"/>
        <w:numPr>
          <w:ilvl w:val="0"/>
          <w:numId w:val="0"/>
        </w:numPr>
        <w:snapToGrid w:val="0"/>
        <w:ind w:left="1701" w:hanging="1701"/>
        <w:rPr>
          <w:rFonts w:ascii="Arial" w:hAnsi="Arial" w:cs="Arial"/>
          <w:b w:val="0"/>
          <w:bCs w:val="0"/>
          <w:sz w:val="22"/>
        </w:rPr>
      </w:pPr>
      <w:bookmarkStart w:id="0" w:name="OLE_LINK1"/>
      <w:bookmarkStart w:id="1" w:name="OLE_LINK2"/>
      <w:bookmarkStart w:id="2" w:name="_GoBack"/>
      <w:bookmarkEnd w:id="2"/>
      <w:r>
        <w:rPr>
          <w:rFonts w:ascii="Arial" w:hAnsi="Arial" w:cs="Arial"/>
          <w:sz w:val="22"/>
        </w:rPr>
        <w:t>3GPP TSG RAN WG1 #1</w:t>
      </w:r>
      <w:r w:rsidR="00D11155">
        <w:rPr>
          <w:rFonts w:ascii="Arial" w:hAnsi="Arial" w:cs="Arial"/>
          <w:sz w:val="22"/>
        </w:rPr>
        <w:t>1</w:t>
      </w:r>
      <w:r w:rsidR="008B24FC">
        <w:rPr>
          <w:rFonts w:ascii="Arial" w:hAnsi="Arial" w:cs="Arial"/>
          <w:sz w:val="22"/>
        </w:rPr>
        <w:t>3</w:t>
      </w:r>
      <w:r>
        <w:rPr>
          <w:rFonts w:ascii="Arial" w:hAnsi="Arial" w:cs="Arial"/>
          <w:sz w:val="22"/>
        </w:rPr>
        <w:tab/>
      </w:r>
      <w:r>
        <w:rPr>
          <w:rFonts w:ascii="Arial" w:hAnsi="Arial" w:cs="Arial"/>
          <w:sz w:val="22"/>
        </w:rPr>
        <w:tab/>
        <w:t xml:space="preserve"> </w:t>
      </w:r>
      <w:r>
        <w:rPr>
          <w:rFonts w:ascii="Arial" w:hAnsi="Arial" w:cs="Arial"/>
          <w:sz w:val="22"/>
        </w:rPr>
        <w:tab/>
      </w:r>
      <w:r w:rsidR="00DB0F43">
        <w:rPr>
          <w:rFonts w:ascii="Arial" w:hAnsi="Arial" w:cs="Arial"/>
          <w:sz w:val="22"/>
        </w:rPr>
        <w:t xml:space="preserve">    </w:t>
      </w:r>
      <w:r>
        <w:rPr>
          <w:rFonts w:ascii="Arial" w:hAnsi="Arial" w:cs="Arial"/>
          <w:sz w:val="22"/>
        </w:rPr>
        <w:t xml:space="preserve">                                   R1-</w:t>
      </w:r>
      <w:r w:rsidR="00DB0F43">
        <w:rPr>
          <w:rFonts w:ascii="Arial" w:hAnsi="Arial" w:cs="Arial"/>
          <w:sz w:val="22"/>
        </w:rPr>
        <w:t>2</w:t>
      </w:r>
      <w:r w:rsidR="00840C2E">
        <w:rPr>
          <w:rFonts w:ascii="Arial" w:hAnsi="Arial" w:cs="Arial"/>
          <w:sz w:val="22"/>
        </w:rPr>
        <w:t>30</w:t>
      </w:r>
      <w:r w:rsidR="00E00735">
        <w:rPr>
          <w:rFonts w:ascii="Arial" w:hAnsi="Arial" w:cs="Arial"/>
          <w:sz w:val="22"/>
        </w:rPr>
        <w:t>5563</w:t>
      </w:r>
    </w:p>
    <w:p w14:paraId="5E093180" w14:textId="65CC7371" w:rsidR="002C4CFB" w:rsidRPr="008B24FC" w:rsidRDefault="008B24FC" w:rsidP="008B24FC">
      <w:pPr>
        <w:pStyle w:val="3GPPHeader"/>
        <w:snapToGrid w:val="0"/>
        <w:rPr>
          <w:rFonts w:cs="Arial"/>
          <w:b w:val="0"/>
          <w:bCs/>
          <w:sz w:val="22"/>
        </w:rPr>
      </w:pPr>
      <w:r>
        <w:rPr>
          <w:rFonts w:eastAsia="MS Mincho" w:cs="Arial"/>
          <w:bCs/>
          <w:kern w:val="0"/>
          <w:sz w:val="22"/>
          <w:lang w:eastAsia="ja-JP"/>
        </w:rPr>
        <w:t>Incheon, Korea</w:t>
      </w:r>
      <w:r w:rsidRPr="00011938">
        <w:rPr>
          <w:rFonts w:eastAsia="MS Mincho" w:cs="Arial"/>
          <w:bCs/>
          <w:kern w:val="0"/>
          <w:sz w:val="22"/>
          <w:lang w:eastAsia="ja-JP"/>
        </w:rPr>
        <w:t xml:space="preserve">, </w:t>
      </w:r>
      <w:r>
        <w:rPr>
          <w:rFonts w:eastAsia="MS Mincho" w:cs="Arial"/>
          <w:bCs/>
          <w:kern w:val="0"/>
          <w:sz w:val="22"/>
          <w:lang w:eastAsia="ja-JP"/>
        </w:rPr>
        <w:t>May</w:t>
      </w:r>
      <w:r w:rsidRPr="00011938">
        <w:rPr>
          <w:rFonts w:eastAsia="MS Mincho" w:cs="Arial"/>
          <w:bCs/>
          <w:kern w:val="0"/>
          <w:sz w:val="22"/>
          <w:lang w:eastAsia="ja-JP"/>
        </w:rPr>
        <w:t xml:space="preserve"> </w:t>
      </w:r>
      <w:r>
        <w:rPr>
          <w:rFonts w:eastAsia="MS Mincho" w:cs="Arial"/>
          <w:bCs/>
          <w:kern w:val="0"/>
          <w:sz w:val="22"/>
          <w:lang w:eastAsia="ja-JP"/>
        </w:rPr>
        <w:t>22</w:t>
      </w:r>
      <w:r w:rsidRPr="0021754B">
        <w:rPr>
          <w:rFonts w:eastAsia="MS Mincho" w:cs="Arial"/>
          <w:bCs/>
          <w:kern w:val="0"/>
          <w:sz w:val="22"/>
          <w:vertAlign w:val="superscript"/>
          <w:lang w:eastAsia="ja-JP"/>
        </w:rPr>
        <w:t>th</w:t>
      </w:r>
      <w:r w:rsidRPr="00011938">
        <w:rPr>
          <w:rFonts w:eastAsia="MS Mincho" w:cs="Arial"/>
          <w:bCs/>
          <w:kern w:val="0"/>
          <w:sz w:val="22"/>
          <w:lang w:eastAsia="ja-JP"/>
        </w:rPr>
        <w:t xml:space="preserve"> – </w:t>
      </w:r>
      <w:r>
        <w:rPr>
          <w:rFonts w:eastAsia="MS Mincho" w:cs="Arial"/>
          <w:bCs/>
          <w:kern w:val="0"/>
          <w:sz w:val="22"/>
          <w:lang w:eastAsia="ja-JP"/>
        </w:rPr>
        <w:t>May</w:t>
      </w:r>
      <w:r w:rsidRPr="00011938">
        <w:rPr>
          <w:rFonts w:eastAsia="MS Mincho" w:cs="Arial"/>
          <w:bCs/>
          <w:kern w:val="0"/>
          <w:sz w:val="22"/>
          <w:lang w:eastAsia="ja-JP"/>
        </w:rPr>
        <w:t xml:space="preserve"> 26</w:t>
      </w:r>
      <w:r w:rsidRPr="0021754B">
        <w:rPr>
          <w:rFonts w:eastAsia="MS Mincho" w:cs="Arial"/>
          <w:bCs/>
          <w:kern w:val="0"/>
          <w:sz w:val="22"/>
          <w:vertAlign w:val="superscript"/>
          <w:lang w:eastAsia="ja-JP"/>
        </w:rPr>
        <w:t>th</w:t>
      </w:r>
      <w:r w:rsidRPr="00011938">
        <w:rPr>
          <w:rFonts w:eastAsia="MS Mincho" w:cs="Arial"/>
          <w:bCs/>
          <w:kern w:val="0"/>
          <w:sz w:val="22"/>
          <w:lang w:eastAsia="ja-JP"/>
        </w:rPr>
        <w:t>, 2023</w:t>
      </w:r>
    </w:p>
    <w:p w14:paraId="21BCE7D9" w14:textId="77777777" w:rsidR="002C4CFB" w:rsidRDefault="002C4CFB">
      <w:pPr>
        <w:pStyle w:val="3GPPHeader"/>
        <w:snapToGrid w:val="0"/>
        <w:rPr>
          <w:rFonts w:cs="Arial"/>
          <w:sz w:val="22"/>
        </w:rPr>
      </w:pPr>
    </w:p>
    <w:p w14:paraId="67173C55" w14:textId="77777777" w:rsidR="002C4CFB" w:rsidRDefault="00954AB8">
      <w:pPr>
        <w:pStyle w:val="3GPPHeader"/>
        <w:snapToGrid w:val="0"/>
        <w:rPr>
          <w:rFonts w:cs="Arial"/>
          <w:sz w:val="22"/>
        </w:rPr>
      </w:pPr>
      <w:r>
        <w:rPr>
          <w:rFonts w:cs="Arial"/>
          <w:sz w:val="22"/>
        </w:rPr>
        <w:t>Source:</w:t>
      </w:r>
      <w:r>
        <w:rPr>
          <w:rFonts w:cs="Arial"/>
          <w:sz w:val="22"/>
        </w:rPr>
        <w:tab/>
        <w:t>ZTE</w:t>
      </w:r>
    </w:p>
    <w:p w14:paraId="0172742E" w14:textId="5A22D4D6" w:rsidR="002C4CFB" w:rsidRDefault="00954AB8">
      <w:pPr>
        <w:pStyle w:val="3GPPHeader"/>
        <w:snapToGrid w:val="0"/>
        <w:rPr>
          <w:rFonts w:cs="Arial"/>
          <w:sz w:val="22"/>
        </w:rPr>
      </w:pPr>
      <w:r>
        <w:rPr>
          <w:rFonts w:cs="Arial"/>
          <w:sz w:val="22"/>
        </w:rPr>
        <w:t>Title:</w:t>
      </w:r>
      <w:r>
        <w:rPr>
          <w:rFonts w:cs="Arial"/>
          <w:sz w:val="22"/>
        </w:rPr>
        <w:tab/>
      </w:r>
      <w:r>
        <w:rPr>
          <w:rFonts w:cs="Arial" w:hint="eastAsia"/>
          <w:sz w:val="22"/>
        </w:rPr>
        <w:t xml:space="preserve">Discussion on </w:t>
      </w:r>
      <w:r w:rsidR="008B24FC" w:rsidRPr="008B24FC">
        <w:rPr>
          <w:rFonts w:cs="Arial"/>
          <w:sz w:val="22"/>
        </w:rPr>
        <w:t>LS on HARQ Enhancements</w:t>
      </w:r>
    </w:p>
    <w:p w14:paraId="1EDFC063" w14:textId="77777777" w:rsidR="002C4CFB" w:rsidRDefault="00954AB8">
      <w:pPr>
        <w:pStyle w:val="3GPPHeader"/>
        <w:snapToGrid w:val="0"/>
        <w:rPr>
          <w:rFonts w:cs="Arial"/>
          <w:sz w:val="22"/>
        </w:rPr>
      </w:pPr>
      <w:r>
        <w:rPr>
          <w:rFonts w:cs="Arial"/>
          <w:sz w:val="22"/>
        </w:rPr>
        <w:t>Agenda Item:</w:t>
      </w:r>
      <w:r>
        <w:rPr>
          <w:rFonts w:cs="Arial"/>
          <w:sz w:val="22"/>
        </w:rPr>
        <w:tab/>
        <w:t>5</w:t>
      </w:r>
    </w:p>
    <w:p w14:paraId="08E447DF" w14:textId="77777777" w:rsidR="002C4CFB" w:rsidRDefault="00954AB8">
      <w:pPr>
        <w:pBdr>
          <w:bottom w:val="single" w:sz="6" w:space="1" w:color="auto"/>
        </w:pBdr>
        <w:snapToGrid w:val="0"/>
        <w:rPr>
          <w:rFonts w:ascii="Arial" w:hAnsi="Arial"/>
          <w:b/>
        </w:rPr>
      </w:pPr>
      <w:r>
        <w:rPr>
          <w:rFonts w:ascii="Arial" w:hAnsi="Arial"/>
          <w:b/>
        </w:rPr>
        <w:t>Document for:  Discussion</w:t>
      </w:r>
      <w:bookmarkEnd w:id="0"/>
      <w:bookmarkEnd w:id="1"/>
    </w:p>
    <w:p w14:paraId="38A5F3F1" w14:textId="77777777" w:rsidR="002C4CFB" w:rsidRDefault="00954AB8">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14:paraId="518C300A" w14:textId="3D7E4408" w:rsidR="002C4CFB" w:rsidRDefault="007264C2" w:rsidP="00157E4D">
      <w:pPr>
        <w:spacing w:afterLines="50" w:after="120" w:line="240" w:lineRule="auto"/>
        <w:ind w:left="420" w:firstLine="20"/>
        <w:rPr>
          <w:rFonts w:ascii="Times New Roman" w:hAnsi="Times New Roman"/>
          <w:i/>
          <w:iCs/>
          <w:sz w:val="20"/>
          <w:szCs w:val="20"/>
          <w:highlight w:val="yellow"/>
        </w:rPr>
      </w:pPr>
      <w:r>
        <w:rPr>
          <w:rFonts w:ascii="Times New Roman" w:hAnsi="Times New Roman"/>
          <w:sz w:val="20"/>
          <w:szCs w:val="20"/>
        </w:rPr>
        <w:t xml:space="preserve">Regarding </w:t>
      </w:r>
      <w:r w:rsidR="00840C2E" w:rsidRPr="00840C2E">
        <w:rPr>
          <w:rFonts w:ascii="Times New Roman" w:hAnsi="Times New Roman"/>
          <w:sz w:val="20"/>
          <w:szCs w:val="20"/>
        </w:rPr>
        <w:t>Rel-18 IoT NTN’s HARQ enhancements</w:t>
      </w:r>
      <w:r>
        <w:rPr>
          <w:rFonts w:ascii="Times New Roman" w:hAnsi="Times New Roman"/>
          <w:sz w:val="20"/>
          <w:szCs w:val="20"/>
        </w:rPr>
        <w:t>, RAN</w:t>
      </w:r>
      <w:r w:rsidR="00D11155">
        <w:rPr>
          <w:rFonts w:ascii="Times New Roman" w:hAnsi="Times New Roman"/>
          <w:sz w:val="20"/>
          <w:szCs w:val="20"/>
        </w:rPr>
        <w:t>2</w:t>
      </w:r>
      <w:r>
        <w:rPr>
          <w:rFonts w:ascii="Times New Roman" w:hAnsi="Times New Roman"/>
          <w:sz w:val="20"/>
          <w:szCs w:val="20"/>
        </w:rPr>
        <w:t xml:space="preserve"> has sent the LS to RAN</w:t>
      </w:r>
      <w:r w:rsidR="00D11155">
        <w:rPr>
          <w:rFonts w:ascii="Times New Roman" w:hAnsi="Times New Roman"/>
          <w:sz w:val="20"/>
          <w:szCs w:val="20"/>
        </w:rPr>
        <w:t xml:space="preserve">1 </w:t>
      </w:r>
      <w:r w:rsidR="00D11155">
        <w:rPr>
          <w:rFonts w:ascii="Times New Roman" w:hAnsi="Times New Roman" w:hint="eastAsia"/>
          <w:sz w:val="20"/>
          <w:szCs w:val="20"/>
        </w:rPr>
        <w:t>in</w:t>
      </w:r>
      <w:r w:rsidR="00EB2714">
        <w:rPr>
          <w:rFonts w:ascii="Times New Roman" w:hAnsi="Times New Roman"/>
          <w:sz w:val="20"/>
          <w:szCs w:val="20"/>
        </w:rPr>
        <w:t xml:space="preserve"> </w:t>
      </w:r>
      <w:r w:rsidR="00EB2714">
        <w:rPr>
          <w:rFonts w:ascii="Times New Roman" w:hAnsi="Times New Roman"/>
          <w:sz w:val="20"/>
          <w:szCs w:val="20"/>
        </w:rPr>
        <w:fldChar w:fldCharType="begin"/>
      </w:r>
      <w:r w:rsidR="00EB2714">
        <w:rPr>
          <w:rFonts w:ascii="Times New Roman" w:hAnsi="Times New Roman"/>
          <w:sz w:val="20"/>
          <w:szCs w:val="20"/>
        </w:rPr>
        <w:instrText xml:space="preserve"> </w:instrText>
      </w:r>
      <w:r w:rsidR="00EB2714">
        <w:rPr>
          <w:rFonts w:ascii="Times New Roman" w:hAnsi="Times New Roman" w:hint="eastAsia"/>
          <w:sz w:val="20"/>
          <w:szCs w:val="20"/>
        </w:rPr>
        <w:instrText>REF _Ref117867650 \n \h</w:instrText>
      </w:r>
      <w:r w:rsidR="00EB2714">
        <w:rPr>
          <w:rFonts w:ascii="Times New Roman" w:hAnsi="Times New Roman"/>
          <w:sz w:val="20"/>
          <w:szCs w:val="20"/>
        </w:rPr>
        <w:instrText xml:space="preserve"> </w:instrText>
      </w:r>
      <w:r w:rsidR="00EB2714">
        <w:rPr>
          <w:rFonts w:ascii="Times New Roman" w:hAnsi="Times New Roman"/>
          <w:sz w:val="20"/>
          <w:szCs w:val="20"/>
        </w:rPr>
      </w:r>
      <w:r w:rsidR="00EB2714">
        <w:rPr>
          <w:rFonts w:ascii="Times New Roman" w:hAnsi="Times New Roman"/>
          <w:sz w:val="20"/>
          <w:szCs w:val="20"/>
        </w:rPr>
        <w:fldChar w:fldCharType="separate"/>
      </w:r>
      <w:r w:rsidR="00EB2714">
        <w:rPr>
          <w:rFonts w:ascii="Times New Roman" w:hAnsi="Times New Roman"/>
          <w:sz w:val="20"/>
          <w:szCs w:val="20"/>
        </w:rPr>
        <w:t>[1]</w:t>
      </w:r>
      <w:r w:rsidR="00EB2714">
        <w:rPr>
          <w:rFonts w:ascii="Times New Roman" w:hAnsi="Times New Roman"/>
          <w:sz w:val="20"/>
          <w:szCs w:val="20"/>
        </w:rPr>
        <w:fldChar w:fldCharType="end"/>
      </w:r>
      <w:r w:rsidR="005706E1">
        <w:rPr>
          <w:rFonts w:ascii="Times New Roman" w:hAnsi="Times New Roman"/>
          <w:sz w:val="20"/>
          <w:szCs w:val="20"/>
        </w:rPr>
        <w:t xml:space="preserve"> </w:t>
      </w:r>
      <w:r w:rsidR="00840C2E">
        <w:rPr>
          <w:rFonts w:ascii="Times New Roman" w:hAnsi="Times New Roman"/>
          <w:sz w:val="20"/>
          <w:szCs w:val="20"/>
        </w:rPr>
        <w:t>to ask RAN1 to take RAN2’s agreements into account and provide answers to following questions</w:t>
      </w:r>
      <w:r w:rsidR="00954AB8">
        <w:rPr>
          <w:rFonts w:ascii="Times New Roman" w:hAnsi="Times New Roman"/>
          <w:sz w:val="20"/>
          <w:szCs w:val="20"/>
        </w:rPr>
        <w:t>:</w:t>
      </w:r>
    </w:p>
    <w:p w14:paraId="0631870C" w14:textId="77777777" w:rsidR="00840C2E" w:rsidRPr="00840C2E" w:rsidRDefault="00840C2E" w:rsidP="00840C2E">
      <w:pPr>
        <w:ind w:leftChars="200" w:left="440"/>
        <w:rPr>
          <w:rFonts w:ascii="Times New Roman" w:hAnsi="Times New Roman"/>
          <w:i/>
          <w:iCs/>
          <w:sz w:val="20"/>
          <w:szCs w:val="20"/>
        </w:rPr>
      </w:pPr>
      <w:r w:rsidRPr="00840C2E">
        <w:rPr>
          <w:rFonts w:ascii="Times New Roman" w:hAnsi="Times New Roman" w:hint="eastAsia"/>
          <w:i/>
          <w:iCs/>
          <w:sz w:val="20"/>
          <w:szCs w:val="20"/>
        </w:rPr>
        <w:t>Q</w:t>
      </w:r>
      <w:r w:rsidRPr="00840C2E">
        <w:rPr>
          <w:rFonts w:ascii="Times New Roman" w:hAnsi="Times New Roman"/>
          <w:i/>
          <w:iCs/>
          <w:sz w:val="20"/>
          <w:szCs w:val="20"/>
        </w:rPr>
        <w:t>uestion 1a:</w:t>
      </w:r>
      <w:r w:rsidRPr="00840C2E">
        <w:rPr>
          <w:rFonts w:ascii="Times New Roman" w:hAnsi="Times New Roman" w:hint="eastAsia"/>
          <w:i/>
          <w:iCs/>
          <w:sz w:val="20"/>
          <w:szCs w:val="20"/>
        </w:rPr>
        <w:t xml:space="preserve"> </w:t>
      </w:r>
      <w:r w:rsidRPr="00840C2E">
        <w:rPr>
          <w:rFonts w:ascii="Times New Roman" w:hAnsi="Times New Roman"/>
          <w:i/>
          <w:iCs/>
          <w:sz w:val="20"/>
          <w:szCs w:val="20"/>
        </w:rPr>
        <w:t>For a</w:t>
      </w:r>
      <w:r w:rsidRPr="00840C2E">
        <w:rPr>
          <w:rFonts w:ascii="Times New Roman" w:hAnsi="Times New Roman" w:hint="eastAsia"/>
          <w:i/>
          <w:iCs/>
          <w:sz w:val="20"/>
          <w:szCs w:val="20"/>
        </w:rPr>
        <w:t>n</w:t>
      </w:r>
      <w:r w:rsidRPr="00840C2E">
        <w:rPr>
          <w:rFonts w:ascii="Times New Roman" w:hAnsi="Times New Roman"/>
          <w:i/>
          <w:iCs/>
          <w:sz w:val="20"/>
          <w:szCs w:val="20"/>
        </w:rPr>
        <w:t xml:space="preserve"> UL HARQ process with HARQ mode B for NB-IoT UEs, what is the minimum time between the end of NPUSCH transmission and the start of NPDCCH monitoring for the same HARQ process?  </w:t>
      </w:r>
    </w:p>
    <w:p w14:paraId="351681B2" w14:textId="77777777" w:rsidR="00840C2E" w:rsidRPr="00840C2E" w:rsidRDefault="00840C2E" w:rsidP="00840C2E">
      <w:pPr>
        <w:ind w:leftChars="200" w:left="440"/>
        <w:rPr>
          <w:rFonts w:ascii="Times New Roman" w:hAnsi="Times New Roman"/>
          <w:i/>
          <w:iCs/>
          <w:sz w:val="20"/>
          <w:szCs w:val="20"/>
        </w:rPr>
      </w:pPr>
      <w:r w:rsidRPr="00840C2E">
        <w:rPr>
          <w:rFonts w:ascii="Times New Roman" w:hAnsi="Times New Roman" w:hint="eastAsia"/>
          <w:i/>
          <w:iCs/>
          <w:sz w:val="20"/>
          <w:szCs w:val="20"/>
        </w:rPr>
        <w:t>Q</w:t>
      </w:r>
      <w:r w:rsidRPr="00840C2E">
        <w:rPr>
          <w:rFonts w:ascii="Times New Roman" w:hAnsi="Times New Roman"/>
          <w:i/>
          <w:iCs/>
          <w:sz w:val="20"/>
          <w:szCs w:val="20"/>
        </w:rPr>
        <w:t>uestion 1b: For a</w:t>
      </w:r>
      <w:r w:rsidRPr="00840C2E">
        <w:rPr>
          <w:rFonts w:ascii="Times New Roman" w:hAnsi="Times New Roman" w:hint="eastAsia"/>
          <w:i/>
          <w:iCs/>
          <w:sz w:val="20"/>
          <w:szCs w:val="20"/>
        </w:rPr>
        <w:t>n</w:t>
      </w:r>
      <w:r w:rsidRPr="00840C2E">
        <w:rPr>
          <w:rFonts w:ascii="Times New Roman" w:hAnsi="Times New Roman"/>
          <w:i/>
          <w:iCs/>
          <w:sz w:val="20"/>
          <w:szCs w:val="20"/>
        </w:rPr>
        <w:t xml:space="preserve"> UL HARQ process with HARQ mode B for eMTC UEs, what is the minimum time between the end of PUSCH transmission and the start of MPDCCH monitoring for the same HARQ process?</w:t>
      </w:r>
    </w:p>
    <w:p w14:paraId="3B7A60B0" w14:textId="77777777" w:rsidR="00840C2E" w:rsidRPr="00840C2E" w:rsidRDefault="00840C2E" w:rsidP="00840C2E">
      <w:pPr>
        <w:ind w:leftChars="200" w:left="440"/>
        <w:rPr>
          <w:rFonts w:ascii="Times New Roman" w:hAnsi="Times New Roman"/>
          <w:i/>
          <w:iCs/>
          <w:sz w:val="20"/>
          <w:szCs w:val="20"/>
        </w:rPr>
      </w:pPr>
      <w:r w:rsidRPr="00840C2E">
        <w:rPr>
          <w:rFonts w:ascii="Times New Roman" w:hAnsi="Times New Roman" w:hint="eastAsia"/>
          <w:i/>
          <w:iCs/>
          <w:sz w:val="20"/>
          <w:szCs w:val="20"/>
        </w:rPr>
        <w:t>Q</w:t>
      </w:r>
      <w:r w:rsidRPr="00840C2E">
        <w:rPr>
          <w:rFonts w:ascii="Times New Roman" w:hAnsi="Times New Roman"/>
          <w:i/>
          <w:iCs/>
          <w:sz w:val="20"/>
          <w:szCs w:val="20"/>
        </w:rPr>
        <w:t>uestion 2: For UL multiple TB scheduling, which of the following HARQ mode combinations does RAN1 intend to support for eMTC and NB-IoT?</w:t>
      </w:r>
    </w:p>
    <w:p w14:paraId="60DC2461" w14:textId="77777777" w:rsidR="00840C2E" w:rsidRPr="00840C2E" w:rsidRDefault="00840C2E" w:rsidP="00840C2E">
      <w:pPr>
        <w:pStyle w:val="af4"/>
        <w:numPr>
          <w:ilvl w:val="0"/>
          <w:numId w:val="8"/>
        </w:numPr>
        <w:spacing w:after="120" w:line="240" w:lineRule="auto"/>
        <w:ind w:leftChars="200" w:left="860" w:firstLineChars="0"/>
        <w:contextualSpacing/>
        <w:rPr>
          <w:rFonts w:ascii="Times New Roman" w:hAnsi="Times New Roman"/>
          <w:i/>
          <w:iCs/>
          <w:sz w:val="20"/>
          <w:szCs w:val="20"/>
        </w:rPr>
      </w:pPr>
      <w:r w:rsidRPr="00840C2E">
        <w:rPr>
          <w:rFonts w:ascii="Times New Roman" w:hAnsi="Times New Roman"/>
          <w:i/>
          <w:iCs/>
          <w:sz w:val="20"/>
          <w:szCs w:val="20"/>
        </w:rPr>
        <w:t>Case 1: all HARQ processes corresponding to the scheduled multiple TBs are configured with HARQ mode A</w:t>
      </w:r>
    </w:p>
    <w:p w14:paraId="786C76B3" w14:textId="77777777" w:rsidR="00840C2E" w:rsidRPr="00840C2E" w:rsidRDefault="00840C2E" w:rsidP="00840C2E">
      <w:pPr>
        <w:pStyle w:val="af4"/>
        <w:numPr>
          <w:ilvl w:val="0"/>
          <w:numId w:val="8"/>
        </w:numPr>
        <w:spacing w:after="120" w:line="240" w:lineRule="auto"/>
        <w:ind w:leftChars="200" w:left="860" w:firstLineChars="0"/>
        <w:contextualSpacing/>
        <w:rPr>
          <w:rFonts w:ascii="Times New Roman" w:hAnsi="Times New Roman"/>
          <w:i/>
          <w:iCs/>
          <w:sz w:val="20"/>
          <w:szCs w:val="20"/>
        </w:rPr>
      </w:pPr>
      <w:r w:rsidRPr="00840C2E">
        <w:rPr>
          <w:rFonts w:ascii="Times New Roman" w:hAnsi="Times New Roman"/>
          <w:i/>
          <w:iCs/>
          <w:sz w:val="20"/>
          <w:szCs w:val="20"/>
        </w:rPr>
        <w:t>Case 2: all HARQ processes corresponding to the scheduled multiple TBs are configured with HARQ mode B</w:t>
      </w:r>
    </w:p>
    <w:p w14:paraId="7412AC95" w14:textId="77777777" w:rsidR="00840C2E" w:rsidRPr="00840C2E" w:rsidRDefault="00840C2E" w:rsidP="00840C2E">
      <w:pPr>
        <w:pStyle w:val="af4"/>
        <w:numPr>
          <w:ilvl w:val="0"/>
          <w:numId w:val="8"/>
        </w:numPr>
        <w:spacing w:after="120" w:line="240" w:lineRule="auto"/>
        <w:ind w:leftChars="200" w:left="860" w:firstLineChars="0"/>
        <w:contextualSpacing/>
        <w:rPr>
          <w:rFonts w:ascii="Times New Roman" w:hAnsi="Times New Roman"/>
          <w:i/>
          <w:iCs/>
          <w:sz w:val="20"/>
          <w:szCs w:val="20"/>
        </w:rPr>
      </w:pPr>
      <w:r w:rsidRPr="00840C2E">
        <w:rPr>
          <w:rFonts w:ascii="Times New Roman" w:hAnsi="Times New Roman"/>
          <w:i/>
          <w:iCs/>
          <w:sz w:val="20"/>
          <w:szCs w:val="20"/>
        </w:rPr>
        <w:t>Case 3: some HARQ processes corresponding to the scheduled multiple TBs are configured with HARQ mode A and the others are configured with HARQ mode B</w:t>
      </w:r>
    </w:p>
    <w:p w14:paraId="0C644E16" w14:textId="77777777" w:rsidR="00840C2E" w:rsidRPr="00840C2E" w:rsidRDefault="00840C2E" w:rsidP="00840C2E">
      <w:pPr>
        <w:ind w:leftChars="200" w:left="440"/>
        <w:rPr>
          <w:rFonts w:ascii="Times New Roman" w:hAnsi="Times New Roman"/>
          <w:i/>
          <w:iCs/>
          <w:sz w:val="20"/>
          <w:szCs w:val="20"/>
        </w:rPr>
      </w:pPr>
      <w:r w:rsidRPr="00840C2E">
        <w:rPr>
          <w:rFonts w:ascii="Times New Roman" w:hAnsi="Times New Roman" w:hint="eastAsia"/>
          <w:i/>
          <w:iCs/>
          <w:sz w:val="20"/>
          <w:szCs w:val="20"/>
        </w:rPr>
        <w:t>Q</w:t>
      </w:r>
      <w:r w:rsidRPr="00840C2E">
        <w:rPr>
          <w:rFonts w:ascii="Times New Roman" w:hAnsi="Times New Roman"/>
          <w:i/>
          <w:iCs/>
          <w:sz w:val="20"/>
          <w:szCs w:val="20"/>
        </w:rPr>
        <w:t>uestion 3: For the above RAN1 agreement, which is the correct understanding?</w:t>
      </w:r>
    </w:p>
    <w:p w14:paraId="7F144FFF" w14:textId="77777777" w:rsidR="00840C2E" w:rsidRPr="00840C2E" w:rsidRDefault="00840C2E" w:rsidP="00840C2E">
      <w:pPr>
        <w:pStyle w:val="af4"/>
        <w:numPr>
          <w:ilvl w:val="0"/>
          <w:numId w:val="8"/>
        </w:numPr>
        <w:spacing w:after="120" w:line="240" w:lineRule="auto"/>
        <w:ind w:leftChars="200" w:left="860" w:firstLineChars="0"/>
        <w:contextualSpacing/>
        <w:rPr>
          <w:rFonts w:ascii="Times New Roman" w:hAnsi="Times New Roman"/>
          <w:i/>
          <w:iCs/>
          <w:sz w:val="20"/>
          <w:szCs w:val="20"/>
        </w:rPr>
      </w:pPr>
      <w:r w:rsidRPr="00840C2E">
        <w:rPr>
          <w:rFonts w:ascii="Times New Roman" w:hAnsi="Times New Roman"/>
          <w:i/>
          <w:iCs/>
          <w:sz w:val="20"/>
          <w:szCs w:val="20"/>
        </w:rPr>
        <w:t xml:space="preserve">Understanding 1: </w:t>
      </w:r>
      <w:bookmarkStart w:id="4" w:name="_Hlk133328276"/>
      <w:r w:rsidRPr="00840C2E">
        <w:rPr>
          <w:rFonts w:ascii="Times New Roman" w:hAnsi="Times New Roman"/>
          <w:i/>
          <w:iCs/>
          <w:sz w:val="20"/>
          <w:szCs w:val="20"/>
        </w:rPr>
        <w:t>For a DL HARQ process with disabled HARQ feedback in NB-IoT, UE is not required to monitor NPDCCH for the same HARQ process in a period of Y=12(ms) from the end of reception of the NPDSCH</w:t>
      </w:r>
      <w:bookmarkEnd w:id="4"/>
      <w:r w:rsidRPr="00840C2E">
        <w:rPr>
          <w:rFonts w:ascii="Times New Roman" w:hAnsi="Times New Roman"/>
          <w:i/>
          <w:iCs/>
          <w:sz w:val="20"/>
          <w:szCs w:val="20"/>
        </w:rPr>
        <w:t>.</w:t>
      </w:r>
    </w:p>
    <w:p w14:paraId="01326AA2" w14:textId="2F2D9F9E" w:rsidR="00840C2E" w:rsidRPr="00840C2E" w:rsidRDefault="00840C2E" w:rsidP="00840C2E">
      <w:pPr>
        <w:pStyle w:val="af4"/>
        <w:numPr>
          <w:ilvl w:val="0"/>
          <w:numId w:val="8"/>
        </w:numPr>
        <w:spacing w:after="120" w:line="240" w:lineRule="auto"/>
        <w:ind w:leftChars="200" w:left="860" w:firstLineChars="0"/>
        <w:contextualSpacing/>
        <w:rPr>
          <w:rFonts w:ascii="Times New Roman" w:hAnsi="Times New Roman"/>
          <w:i/>
          <w:iCs/>
          <w:sz w:val="20"/>
          <w:szCs w:val="20"/>
        </w:rPr>
      </w:pPr>
      <w:r w:rsidRPr="00840C2E">
        <w:rPr>
          <w:rFonts w:ascii="Times New Roman" w:hAnsi="Times New Roman"/>
          <w:i/>
          <w:iCs/>
          <w:sz w:val="20"/>
          <w:szCs w:val="20"/>
        </w:rPr>
        <w:t xml:space="preserve">Understanding 2: </w:t>
      </w:r>
      <w:bookmarkStart w:id="5" w:name="_Hlk133328288"/>
      <w:r w:rsidRPr="00840C2E">
        <w:rPr>
          <w:rFonts w:ascii="Times New Roman" w:hAnsi="Times New Roman"/>
          <w:i/>
          <w:iCs/>
          <w:sz w:val="20"/>
          <w:szCs w:val="20"/>
        </w:rPr>
        <w:t>For a DL HARQ process with disabled HARQ feedback in NB-IoT, UE is not required to monitor NPDCCH for all the HARQ processes in a period of Y=12(ms) from the end of reception of the NPDSCH</w:t>
      </w:r>
      <w:bookmarkEnd w:id="5"/>
      <w:r w:rsidRPr="00840C2E">
        <w:rPr>
          <w:rFonts w:ascii="Times New Roman" w:hAnsi="Times New Roman"/>
          <w:i/>
          <w:iCs/>
          <w:sz w:val="20"/>
          <w:szCs w:val="20"/>
        </w:rPr>
        <w:t>.</w:t>
      </w:r>
    </w:p>
    <w:p w14:paraId="7A2BAF50" w14:textId="28EBBB99" w:rsidR="002C4CFB" w:rsidRDefault="00954AB8">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 xml:space="preserve">the </w:t>
      </w:r>
      <w:r w:rsidR="00ED5D04">
        <w:rPr>
          <w:rFonts w:ascii="Times New Roman" w:hAnsi="Times New Roman"/>
          <w:sz w:val="20"/>
          <w:szCs w:val="20"/>
        </w:rPr>
        <w:t>response</w:t>
      </w:r>
      <w:r>
        <w:rPr>
          <w:rFonts w:ascii="Times New Roman" w:hAnsi="Times New Roman"/>
          <w:sz w:val="20"/>
          <w:szCs w:val="20"/>
        </w:rPr>
        <w:t xml:space="preserve"> for </w:t>
      </w:r>
      <w:r w:rsidR="00ED5D04">
        <w:rPr>
          <w:rFonts w:ascii="Times New Roman" w:hAnsi="Times New Roman"/>
          <w:sz w:val="20"/>
          <w:szCs w:val="20"/>
        </w:rPr>
        <w:t xml:space="preserve">corresponding </w:t>
      </w:r>
      <w:r>
        <w:rPr>
          <w:rFonts w:ascii="Times New Roman" w:hAnsi="Times New Roman" w:hint="eastAsia"/>
          <w:sz w:val="20"/>
          <w:szCs w:val="20"/>
        </w:rPr>
        <w:t>question</w:t>
      </w:r>
      <w:r>
        <w:rPr>
          <w:rFonts w:ascii="Times New Roman" w:hAnsi="Times New Roman"/>
          <w:sz w:val="20"/>
          <w:szCs w:val="20"/>
        </w:rPr>
        <w:t xml:space="preserve"> </w:t>
      </w:r>
      <w:r w:rsidR="00ED5D04">
        <w:rPr>
          <w:rFonts w:ascii="Times New Roman" w:hAnsi="Times New Roman"/>
          <w:sz w:val="20"/>
          <w:szCs w:val="20"/>
        </w:rPr>
        <w:t>is</w:t>
      </w:r>
      <w:r>
        <w:rPr>
          <w:rFonts w:ascii="Times New Roman" w:hAnsi="Times New Roman"/>
          <w:sz w:val="20"/>
          <w:szCs w:val="20"/>
        </w:rPr>
        <w:t xml:space="preserve"> elaborated. </w:t>
      </w:r>
    </w:p>
    <w:p w14:paraId="78F180FA" w14:textId="7108A815" w:rsidR="002C4CFB" w:rsidRDefault="00954AB8">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Discussion o</w:t>
      </w:r>
      <w:r>
        <w:rPr>
          <w:rFonts w:eastAsia="黑体" w:cs="Times New Roman"/>
          <w:b/>
          <w:bCs/>
          <w:sz w:val="28"/>
          <w:szCs w:val="30"/>
          <w:lang w:val="en-US"/>
        </w:rPr>
        <w:t>n</w:t>
      </w:r>
      <w:r>
        <w:rPr>
          <w:rFonts w:eastAsia="黑体" w:cs="Times New Roman" w:hint="eastAsia"/>
          <w:b/>
          <w:bCs/>
          <w:sz w:val="28"/>
          <w:szCs w:val="30"/>
          <w:lang w:val="en-US"/>
        </w:rPr>
        <w:t xml:space="preserve"> </w:t>
      </w:r>
      <w:r w:rsidR="007A5D46">
        <w:rPr>
          <w:rFonts w:eastAsia="黑体" w:cs="Times New Roman"/>
          <w:b/>
          <w:bCs/>
          <w:sz w:val="28"/>
          <w:szCs w:val="30"/>
          <w:lang w:val="en-US"/>
        </w:rPr>
        <w:t>HARQ enhancement</w:t>
      </w:r>
    </w:p>
    <w:p w14:paraId="5065AC6B" w14:textId="77777777" w:rsidR="007A5D46" w:rsidRPr="007A5D46" w:rsidRDefault="007A5D46" w:rsidP="007A5D46">
      <w:pPr>
        <w:ind w:leftChars="200" w:left="440"/>
        <w:rPr>
          <w:rFonts w:ascii="Times New Roman" w:eastAsia="宋体" w:hAnsi="Times New Roman" w:cs="Times New Roman"/>
          <w:sz w:val="20"/>
          <w:szCs w:val="20"/>
        </w:rPr>
      </w:pPr>
      <w:r w:rsidRPr="007A5D46">
        <w:rPr>
          <w:rFonts w:ascii="Times New Roman" w:eastAsia="宋体" w:hAnsi="Times New Roman" w:cs="Times New Roman" w:hint="eastAsia"/>
          <w:b/>
          <w:sz w:val="20"/>
          <w:szCs w:val="20"/>
        </w:rPr>
        <w:t>Q</w:t>
      </w:r>
      <w:r w:rsidRPr="007A5D46">
        <w:rPr>
          <w:rFonts w:ascii="Times New Roman" w:eastAsia="宋体" w:hAnsi="Times New Roman" w:cs="Times New Roman"/>
          <w:b/>
          <w:sz w:val="20"/>
          <w:szCs w:val="20"/>
        </w:rPr>
        <w:t>uestion 1a</w:t>
      </w:r>
      <w:r w:rsidRPr="007A5D46">
        <w:rPr>
          <w:rFonts w:ascii="Times New Roman" w:eastAsia="宋体" w:hAnsi="Times New Roman" w:cs="Times New Roman"/>
          <w:sz w:val="20"/>
          <w:szCs w:val="20"/>
        </w:rPr>
        <w:t>:</w:t>
      </w:r>
      <w:r w:rsidRPr="007A5D46">
        <w:rPr>
          <w:rFonts w:ascii="Times New Roman" w:eastAsia="宋体" w:hAnsi="Times New Roman" w:cs="Times New Roman" w:hint="eastAsia"/>
          <w:sz w:val="20"/>
          <w:szCs w:val="20"/>
        </w:rPr>
        <w:t xml:space="preserve"> </w:t>
      </w:r>
      <w:r w:rsidRPr="007A5D46">
        <w:rPr>
          <w:rFonts w:ascii="Times New Roman" w:eastAsia="宋体" w:hAnsi="Times New Roman" w:cs="Times New Roman"/>
          <w:sz w:val="20"/>
          <w:szCs w:val="20"/>
        </w:rPr>
        <w:t>For a</w:t>
      </w:r>
      <w:r w:rsidRPr="007A5D46">
        <w:rPr>
          <w:rFonts w:ascii="Times New Roman" w:eastAsia="宋体" w:hAnsi="Times New Roman" w:cs="Times New Roman" w:hint="eastAsia"/>
          <w:sz w:val="20"/>
          <w:szCs w:val="20"/>
        </w:rPr>
        <w:t>n</w:t>
      </w:r>
      <w:r w:rsidRPr="007A5D46">
        <w:rPr>
          <w:rFonts w:ascii="Times New Roman" w:eastAsia="宋体" w:hAnsi="Times New Roman" w:cs="Times New Roman"/>
          <w:sz w:val="20"/>
          <w:szCs w:val="20"/>
        </w:rPr>
        <w:t xml:space="preserve"> UL HARQ process with HARQ mode B for NB-IoT UEs, what is the minimum time between the end of NPUSCH transmission and the start of NPDCCH monitoring for the same HARQ process?  </w:t>
      </w:r>
    </w:p>
    <w:p w14:paraId="5AC1909B" w14:textId="79513F29" w:rsidR="008E5EB2" w:rsidRDefault="008E5EB2" w:rsidP="008E5EB2">
      <w:pPr>
        <w:pStyle w:val="af4"/>
        <w:spacing w:beforeLines="50" w:before="120" w:afterLines="50" w:after="120" w:line="240" w:lineRule="auto"/>
        <w:ind w:left="42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NR-NTN, there is no minimum time restriction between end of PUSCH transmission and the start of PDCCH monitoring for the same HARQ process, since there is no need of data processing time between PUSCH transmission and PDCCH monitoring. However, in current specification for NB-IoT, following restriction of NPDCCH monitoring was made to save power based on the assumption of enabled HARQ-feedback.</w:t>
      </w:r>
    </w:p>
    <w:tbl>
      <w:tblPr>
        <w:tblStyle w:val="af1"/>
        <w:tblW w:w="0" w:type="auto"/>
        <w:tblInd w:w="420" w:type="dxa"/>
        <w:tblLook w:val="04A0" w:firstRow="1" w:lastRow="0" w:firstColumn="1" w:lastColumn="0" w:noHBand="0" w:noVBand="1"/>
      </w:tblPr>
      <w:tblGrid>
        <w:gridCol w:w="8930"/>
      </w:tblGrid>
      <w:tr w:rsidR="008E5EB2" w14:paraId="00B4A85C" w14:textId="77777777" w:rsidTr="002F40C8">
        <w:tc>
          <w:tcPr>
            <w:tcW w:w="8930" w:type="dxa"/>
          </w:tcPr>
          <w:p w14:paraId="4BBB63D6" w14:textId="0041DDC4" w:rsidR="008E5EB2" w:rsidRPr="008E5EB2" w:rsidRDefault="008E5EB2" w:rsidP="008E5EB2">
            <w:pPr>
              <w:rPr>
                <w:rFonts w:ascii="Times New Roman" w:hAnsi="Times New Roman" w:cs="Times New Roman"/>
                <w:i/>
                <w:sz w:val="20"/>
                <w:szCs w:val="20"/>
              </w:rPr>
            </w:pPr>
            <w:r w:rsidRPr="008E5EB2">
              <w:rPr>
                <w:rFonts w:ascii="Times New Roman" w:hAnsi="Times New Roman" w:cs="Times New Roman" w:hint="eastAsia"/>
                <w:i/>
                <w:sz w:val="20"/>
                <w:szCs w:val="20"/>
              </w:rPr>
              <w:t>T</w:t>
            </w:r>
            <w:r w:rsidRPr="008E5EB2">
              <w:rPr>
                <w:rFonts w:ascii="Times New Roman" w:hAnsi="Times New Roman" w:cs="Times New Roman"/>
                <w:i/>
                <w:sz w:val="20"/>
                <w:szCs w:val="20"/>
              </w:rPr>
              <w:t>S 36.213, clause 16.6:</w:t>
            </w:r>
          </w:p>
          <w:p w14:paraId="63A8C624" w14:textId="76C3AC71" w:rsidR="008E5EB2" w:rsidRPr="008E5EB2" w:rsidRDefault="008E5EB2" w:rsidP="008E5EB2">
            <w:pPr>
              <w:rPr>
                <w:rFonts w:ascii="Times New Roman" w:eastAsia="Times New Roman" w:hAnsi="Times New Roman" w:cs="Times New Roman"/>
                <w:i/>
                <w:sz w:val="20"/>
                <w:szCs w:val="20"/>
              </w:rPr>
            </w:pPr>
            <w:r w:rsidRPr="008E5EB2">
              <w:rPr>
                <w:rFonts w:ascii="Times New Roman" w:hAnsi="Times New Roman" w:cs="Times New Roman"/>
                <w:i/>
                <w:sz w:val="20"/>
                <w:szCs w:val="20"/>
              </w:rPr>
              <w:t>If a NB-IoT UE is configured with higher layer parameter twoHARQ-ProcessesConfig</w:t>
            </w:r>
          </w:p>
          <w:p w14:paraId="5CC6517B" w14:textId="77777777" w:rsidR="008E5EB2" w:rsidRPr="002F40C8" w:rsidRDefault="008E5EB2" w:rsidP="008E5EB2">
            <w:pPr>
              <w:pStyle w:val="B1"/>
              <w:rPr>
                <w:i/>
              </w:rPr>
            </w:pPr>
            <w:r w:rsidRPr="002F40C8">
              <w:rPr>
                <w:i/>
              </w:rPr>
              <w:t>-</w:t>
            </w:r>
            <w:r w:rsidRPr="002F40C8">
              <w:rPr>
                <w:i/>
              </w:rPr>
              <w:tab/>
              <w:t>and if the UE has a NPUSCH transmission ending in subframe n,</w:t>
            </w:r>
          </w:p>
          <w:p w14:paraId="3F30C5EF" w14:textId="5D05E778" w:rsidR="008E5EB2" w:rsidRPr="008E5EB2" w:rsidRDefault="008E5EB2" w:rsidP="008E5EB2">
            <w:pPr>
              <w:pStyle w:val="B2"/>
              <w:rPr>
                <w:i/>
              </w:rPr>
            </w:pPr>
            <w:r w:rsidRPr="00CC5899">
              <w:rPr>
                <w:i/>
              </w:rPr>
              <w:t>-</w:t>
            </w:r>
            <w:r w:rsidRPr="00CC5899">
              <w:rPr>
                <w:i/>
              </w:rPr>
              <w:tab/>
              <w:t>the UE is not required to receive transmissions in the Type B half-duplex guard periods as specified in [3]</w:t>
            </w:r>
            <w:r w:rsidRPr="008E5EB2">
              <w:rPr>
                <w:i/>
              </w:rPr>
              <w:t xml:space="preserve"> for FDD ; and</w:t>
            </w:r>
          </w:p>
          <w:p w14:paraId="4D262B07" w14:textId="77777777" w:rsidR="008E5EB2" w:rsidRPr="008E5EB2" w:rsidRDefault="008E5EB2" w:rsidP="008E5EB2">
            <w:pPr>
              <w:pStyle w:val="B2"/>
              <w:rPr>
                <w:i/>
              </w:rPr>
            </w:pPr>
            <w:r w:rsidRPr="008E5EB2">
              <w:rPr>
                <w:i/>
              </w:rPr>
              <w:lastRenderedPageBreak/>
              <w:t>-</w:t>
            </w:r>
            <w:r w:rsidRPr="008E5EB2">
              <w:rPr>
                <w:i/>
              </w:rPr>
              <w:tab/>
              <w:t xml:space="preserve">the UE is not expected to receive an NPDCCH with DCI format N0/N1 for the same HARQ process ID as the NPUSCH transmission in any subframe starting from subframe n+1 to subframe n+3 </w:t>
            </w:r>
            <w:r w:rsidRPr="008E5EB2">
              <w:rPr>
                <w:rFonts w:eastAsia="MS Mincho"/>
                <w:i/>
              </w:rPr>
              <w:t xml:space="preserve">or in a NTN </w:t>
            </w:r>
            <w:r w:rsidRPr="008E5EB2">
              <w:rPr>
                <w:i/>
                <w:iCs/>
              </w:rPr>
              <w:t>serving cell</w:t>
            </w:r>
            <w:r w:rsidRPr="008E5EB2">
              <w:rPr>
                <w:rFonts w:eastAsia="MS Mincho"/>
                <w:i/>
              </w:rPr>
              <w:t xml:space="preserve">, in any downlink subframe </w:t>
            </w:r>
            <w:r w:rsidRPr="008E5EB2">
              <w:rPr>
                <w:i/>
              </w:rPr>
              <w:t>that</w:t>
            </w:r>
            <w:r w:rsidRPr="008E5EB2">
              <w:rPr>
                <w:i/>
                <w:iCs/>
              </w:rPr>
              <w:t xml:space="preserve"> </w:t>
            </w:r>
            <w:r w:rsidRPr="008E5EB2">
              <w:rPr>
                <w:i/>
              </w:rPr>
              <w:t>overlaps with uplink</w:t>
            </w:r>
            <w:r w:rsidRPr="008E5EB2">
              <w:rPr>
                <w:rFonts w:eastAsia="MS Mincho"/>
                <w:i/>
              </w:rPr>
              <w:t xml:space="preserve"> subframe </w:t>
            </w:r>
            <w:r w:rsidRPr="008E5EB2">
              <w:rPr>
                <w:rFonts w:eastAsia="MS Mincho"/>
                <w:i/>
                <w:iCs/>
              </w:rPr>
              <w:t>n</w:t>
            </w:r>
            <w:r w:rsidRPr="008E5EB2">
              <w:rPr>
                <w:rFonts w:eastAsia="MS Mincho"/>
                <w:i/>
              </w:rPr>
              <w:t xml:space="preserve">+1 to subframe </w:t>
            </w:r>
            <w:r w:rsidRPr="008E5EB2">
              <w:rPr>
                <w:rFonts w:eastAsia="MS Mincho"/>
                <w:i/>
                <w:iCs/>
              </w:rPr>
              <w:t>n</w:t>
            </w:r>
            <w:r w:rsidRPr="008E5EB2">
              <w:rPr>
                <w:rFonts w:eastAsia="MS Mincho"/>
                <w:i/>
              </w:rPr>
              <w:t>+</w:t>
            </w:r>
            <w:r w:rsidRPr="008E5EB2">
              <w:rPr>
                <w:rFonts w:eastAsia="宋体"/>
                <w:i/>
              </w:rPr>
              <w:t>K</w:t>
            </w:r>
            <w:r w:rsidRPr="008E5EB2">
              <w:rPr>
                <w:rFonts w:eastAsia="宋体"/>
                <w:i/>
                <w:iCs/>
                <w:vertAlign w:val="subscript"/>
              </w:rPr>
              <w:t>mac</w:t>
            </w:r>
            <w:r w:rsidRPr="008E5EB2">
              <w:rPr>
                <w:rFonts w:eastAsia="MS Mincho"/>
                <w:i/>
              </w:rPr>
              <w:t>+3</w:t>
            </w:r>
            <w:r w:rsidRPr="008E5EB2">
              <w:rPr>
                <w:i/>
              </w:rPr>
              <w:t>;</w:t>
            </w:r>
          </w:p>
          <w:p w14:paraId="4C4D9724" w14:textId="77777777" w:rsidR="008E5EB2" w:rsidRPr="008E5EB2" w:rsidRDefault="008E5EB2" w:rsidP="008E5EB2">
            <w:pPr>
              <w:rPr>
                <w:rFonts w:ascii="Times New Roman" w:hAnsi="Times New Roman" w:cs="Times New Roman"/>
                <w:i/>
                <w:sz w:val="20"/>
                <w:szCs w:val="20"/>
              </w:rPr>
            </w:pPr>
            <w:r w:rsidRPr="008E5EB2">
              <w:rPr>
                <w:rFonts w:ascii="Times New Roman" w:hAnsi="Times New Roman" w:cs="Times New Roman"/>
                <w:i/>
                <w:sz w:val="20"/>
                <w:szCs w:val="20"/>
              </w:rPr>
              <w:t>else if the UE is not using higher layer parameter edt-Parameters</w:t>
            </w:r>
            <w:r w:rsidRPr="008E5EB2">
              <w:rPr>
                <w:rFonts w:ascii="Times New Roman" w:eastAsia="MS Mincho" w:hAnsi="Times New Roman" w:cs="Times New Roman"/>
                <w:i/>
                <w:sz w:val="20"/>
                <w:szCs w:val="20"/>
              </w:rPr>
              <w:t xml:space="preserve"> or if </w:t>
            </w:r>
            <w:r w:rsidRPr="008E5EB2">
              <w:rPr>
                <w:rFonts w:ascii="Times New Roman" w:hAnsi="Times New Roman" w:cs="Times New Roman"/>
                <w:i/>
                <w:sz w:val="20"/>
                <w:szCs w:val="20"/>
              </w:rPr>
              <w:t xml:space="preserve">the UE is using higher layer parameter edt-Parameters and </w:t>
            </w:r>
            <w:r w:rsidRPr="008E5EB2">
              <w:rPr>
                <w:rFonts w:ascii="Times New Roman" w:eastAsia="Times New Roman" w:hAnsi="Times New Roman" w:cs="Times New Roman"/>
                <w:i/>
                <w:position w:val="-12"/>
                <w:sz w:val="20"/>
                <w:szCs w:val="20"/>
                <w:lang w:val="en-GB" w:eastAsia="en-GB"/>
              </w:rPr>
              <w:object w:dxaOrig="1160" w:dyaOrig="290" w14:anchorId="3FB37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55pt;height:15.45pt" o:ole="">
                  <v:imagedata r:id="rId9" o:title=""/>
                </v:shape>
                <o:OLEObject Type="Embed" ProgID="Equation.DSMT4" ShapeID="_x0000_i1025" DrawAspect="Content" ObjectID="_1745663504" r:id="rId10"/>
              </w:object>
            </w:r>
            <w:r w:rsidRPr="008E5EB2">
              <w:rPr>
                <w:rFonts w:ascii="Times New Roman" w:hAnsi="Times New Roman" w:cs="Times New Roman"/>
                <w:i/>
                <w:sz w:val="20"/>
                <w:szCs w:val="20"/>
              </w:rPr>
              <w:t xml:space="preserve"> </w:t>
            </w:r>
          </w:p>
          <w:p w14:paraId="1118D51E" w14:textId="7F79A8E7" w:rsidR="008E5EB2" w:rsidRPr="008E5EB2" w:rsidRDefault="008E5EB2" w:rsidP="008E5EB2">
            <w:pPr>
              <w:pStyle w:val="B1"/>
            </w:pPr>
            <w:r w:rsidRPr="008E5EB2">
              <w:rPr>
                <w:i/>
              </w:rPr>
              <w:t>-</w:t>
            </w:r>
            <w:r w:rsidRPr="008E5EB2">
              <w:rPr>
                <w:i/>
              </w:rPr>
              <w:tab/>
              <w:t xml:space="preserve">if the NB-IoT UE has a NPUSCH transmission ending in subframe n , the UE is not required to monitor NPDCCH in any subframe starting </w:t>
            </w:r>
            <w:r w:rsidRPr="002F40C8">
              <w:rPr>
                <w:i/>
              </w:rPr>
              <w:t xml:space="preserve">from subframe n+1 to subframe n+3 </w:t>
            </w:r>
            <w:r w:rsidRPr="002F40C8">
              <w:rPr>
                <w:rFonts w:eastAsia="MS Mincho"/>
                <w:i/>
              </w:rPr>
              <w:t xml:space="preserve">or in a NTN </w:t>
            </w:r>
            <w:r w:rsidRPr="00CC5899">
              <w:rPr>
                <w:i/>
                <w:iCs/>
              </w:rPr>
              <w:t>serving cell</w:t>
            </w:r>
            <w:r w:rsidRPr="00CC5899">
              <w:rPr>
                <w:rFonts w:eastAsia="MS Mincho"/>
                <w:i/>
              </w:rPr>
              <w:t xml:space="preserve">, in any downlink subframe </w:t>
            </w:r>
            <w:r w:rsidRPr="00CC5899">
              <w:rPr>
                <w:i/>
              </w:rPr>
              <w:t>that</w:t>
            </w:r>
            <w:r w:rsidRPr="00CC5899">
              <w:rPr>
                <w:i/>
                <w:iCs/>
              </w:rPr>
              <w:t xml:space="preserve"> </w:t>
            </w:r>
            <w:r w:rsidRPr="00CC5899">
              <w:rPr>
                <w:i/>
              </w:rPr>
              <w:t>overlaps with uplink</w:t>
            </w:r>
            <w:r w:rsidRPr="00CC5899">
              <w:rPr>
                <w:rFonts w:eastAsia="MS Mincho"/>
                <w:i/>
              </w:rPr>
              <w:t xml:space="preserve"> subframe </w:t>
            </w:r>
            <w:r w:rsidRPr="008E5EB2">
              <w:rPr>
                <w:rFonts w:eastAsia="MS Mincho"/>
                <w:i/>
                <w:iCs/>
              </w:rPr>
              <w:t>n</w:t>
            </w:r>
            <w:r w:rsidRPr="008E5EB2">
              <w:rPr>
                <w:rFonts w:eastAsia="MS Mincho"/>
                <w:i/>
              </w:rPr>
              <w:t>+</w:t>
            </w:r>
            <w:r w:rsidRPr="008E5EB2">
              <w:rPr>
                <w:rFonts w:eastAsia="MS Mincho"/>
                <w:i/>
                <w:iCs/>
              </w:rPr>
              <w:t>1</w:t>
            </w:r>
            <w:r w:rsidRPr="008E5EB2">
              <w:rPr>
                <w:rFonts w:eastAsia="MS Mincho"/>
                <w:i/>
              </w:rPr>
              <w:t xml:space="preserve"> to subframe </w:t>
            </w:r>
            <w:r w:rsidRPr="008E5EB2">
              <w:rPr>
                <w:rFonts w:eastAsia="MS Mincho"/>
                <w:i/>
                <w:iCs/>
              </w:rPr>
              <w:t>n</w:t>
            </w:r>
            <w:r w:rsidRPr="008E5EB2">
              <w:rPr>
                <w:rFonts w:eastAsia="MS Mincho"/>
                <w:i/>
              </w:rPr>
              <w:t>+</w:t>
            </w:r>
            <w:r w:rsidRPr="008E5EB2">
              <w:rPr>
                <w:rFonts w:eastAsia="宋体"/>
                <w:i/>
              </w:rPr>
              <w:t>K</w:t>
            </w:r>
            <w:r w:rsidRPr="008E5EB2">
              <w:rPr>
                <w:rFonts w:eastAsia="宋体"/>
                <w:i/>
                <w:iCs/>
                <w:vertAlign w:val="subscript"/>
              </w:rPr>
              <w:t>mac</w:t>
            </w:r>
            <w:r w:rsidRPr="008E5EB2">
              <w:rPr>
                <w:rFonts w:eastAsia="MS Mincho"/>
                <w:i/>
              </w:rPr>
              <w:t>+</w:t>
            </w:r>
            <w:r w:rsidRPr="008E5EB2">
              <w:rPr>
                <w:rFonts w:eastAsia="MS Mincho"/>
                <w:i/>
                <w:iCs/>
              </w:rPr>
              <w:t>3</w:t>
            </w:r>
            <w:r w:rsidRPr="008E5EB2">
              <w:rPr>
                <w:i/>
              </w:rPr>
              <w:t xml:space="preserve">. </w:t>
            </w:r>
          </w:p>
        </w:tc>
      </w:tr>
    </w:tbl>
    <w:p w14:paraId="62350DC0" w14:textId="4C7064FC" w:rsidR="008E5EB2" w:rsidRDefault="002F40C8" w:rsidP="008E5EB2">
      <w:pPr>
        <w:pStyle w:val="af4"/>
        <w:spacing w:beforeLines="50" w:before="120" w:afterLines="50" w:after="120" w:line="240" w:lineRule="auto"/>
        <w:ind w:left="42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If the restrictions above are still kept, </w:t>
      </w:r>
      <w:r>
        <w:rPr>
          <w:rFonts w:ascii="Times New Roman" w:eastAsia="宋体" w:hAnsi="Times New Roman" w:cs="Times New Roman" w:hint="eastAsia"/>
          <w:sz w:val="20"/>
          <w:szCs w:val="20"/>
        </w:rPr>
        <w:t>UE</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wil</w:t>
      </w:r>
      <w:r>
        <w:rPr>
          <w:rFonts w:ascii="Times New Roman" w:eastAsia="宋体" w:hAnsi="Times New Roman" w:cs="Times New Roman"/>
          <w:sz w:val="20"/>
          <w:szCs w:val="20"/>
        </w:rPr>
        <w:t>l not be able to receive scheduling of new NPUSCH as soon as possible for same HARQ process. The benefit of HARQ feedback disabling, i.e., UE can be scheduled for new signaling before receiving feedback, will be reduced. Hence, it is preferred to reuse the principle of NR-NTN to start NPDCCH monitoring as soon as possible. That is, only the half-duplex guard periods are needed to be considered.</w:t>
      </w:r>
    </w:p>
    <w:p w14:paraId="0DB3184C" w14:textId="36D002E4" w:rsidR="00743973" w:rsidRPr="00743973" w:rsidRDefault="002F40C8" w:rsidP="008E5EB2">
      <w:pPr>
        <w:pStyle w:val="af4"/>
        <w:spacing w:beforeLines="50" w:before="120" w:afterLines="50" w:after="120" w:line="240" w:lineRule="auto"/>
        <w:ind w:left="420" w:firstLineChars="0" w:firstLine="0"/>
        <w:jc w:val="both"/>
        <w:rPr>
          <w:rFonts w:ascii="Times New Roman" w:hAnsi="Times New Roman" w:cs="Times New Roman"/>
          <w:i/>
          <w:sz w:val="20"/>
          <w:szCs w:val="20"/>
        </w:rPr>
      </w:pPr>
      <w:r w:rsidRPr="00743973">
        <w:rPr>
          <w:rFonts w:ascii="Times New Roman" w:eastAsia="宋体" w:hAnsi="Times New Roman" w:cs="Times New Roman"/>
          <w:b/>
          <w:i/>
          <w:sz w:val="20"/>
          <w:szCs w:val="20"/>
        </w:rPr>
        <w:t>Proposal</w:t>
      </w:r>
      <w:r w:rsidRPr="00361B87">
        <w:rPr>
          <w:rFonts w:ascii="Times New Roman" w:eastAsia="宋体" w:hAnsi="Times New Roman" w:cs="Times New Roman"/>
          <w:b/>
          <w:i/>
          <w:sz w:val="20"/>
          <w:szCs w:val="20"/>
        </w:rPr>
        <w:t xml:space="preserve"> 1: </w:t>
      </w:r>
      <w:r w:rsidRPr="00743973">
        <w:rPr>
          <w:rFonts w:ascii="Times New Roman" w:eastAsia="宋体" w:hAnsi="Times New Roman" w:cs="Times New Roman"/>
          <w:i/>
          <w:sz w:val="20"/>
          <w:szCs w:val="20"/>
        </w:rPr>
        <w:t>For an UL HARQ process with HARQ mode B</w:t>
      </w:r>
      <w:r w:rsidR="00A33EB0" w:rsidRPr="00743973">
        <w:rPr>
          <w:rFonts w:ascii="Times New Roman" w:eastAsia="宋体" w:hAnsi="Times New Roman" w:cs="Times New Roman"/>
          <w:i/>
          <w:sz w:val="20"/>
          <w:szCs w:val="20"/>
        </w:rPr>
        <w:t xml:space="preserve"> for NB-IoT UEs</w:t>
      </w:r>
      <w:r w:rsidRPr="00743973">
        <w:rPr>
          <w:rFonts w:ascii="Times New Roman" w:eastAsia="宋体" w:hAnsi="Times New Roman" w:cs="Times New Roman"/>
          <w:i/>
          <w:sz w:val="20"/>
          <w:szCs w:val="20"/>
        </w:rPr>
        <w:t>,</w:t>
      </w:r>
      <w:r w:rsidR="00F6076E" w:rsidRPr="00743973">
        <w:rPr>
          <w:rFonts w:ascii="Times New Roman" w:hAnsi="Times New Roman" w:cs="Times New Roman"/>
          <w:i/>
          <w:sz w:val="20"/>
          <w:szCs w:val="20"/>
        </w:rPr>
        <w:t xml:space="preserve"> </w:t>
      </w:r>
      <w:r w:rsidR="00743973" w:rsidRPr="00743973">
        <w:rPr>
          <w:rFonts w:ascii="Times New Roman" w:hAnsi="Times New Roman" w:cs="Times New Roman"/>
          <w:i/>
          <w:sz w:val="20"/>
          <w:szCs w:val="20"/>
        </w:rPr>
        <w:t>the existing restriction, e.g., “</w:t>
      </w:r>
      <w:r w:rsidR="00743973" w:rsidRPr="00361B87">
        <w:rPr>
          <w:rFonts w:ascii="Times New Roman" w:eastAsia="MS Mincho" w:hAnsi="Times New Roman" w:cs="Times New Roman"/>
          <w:i/>
          <w:sz w:val="20"/>
          <w:szCs w:val="20"/>
        </w:rPr>
        <w:t xml:space="preserve">a NTN </w:t>
      </w:r>
      <w:r w:rsidR="00743973" w:rsidRPr="00361B87">
        <w:rPr>
          <w:rFonts w:ascii="Times New Roman" w:hAnsi="Times New Roman" w:cs="Times New Roman"/>
          <w:i/>
          <w:iCs/>
          <w:sz w:val="20"/>
          <w:szCs w:val="20"/>
        </w:rPr>
        <w:t>serving cell</w:t>
      </w:r>
      <w:r w:rsidR="00743973" w:rsidRPr="00361B87">
        <w:rPr>
          <w:rFonts w:ascii="Times New Roman" w:eastAsia="MS Mincho" w:hAnsi="Times New Roman" w:cs="Times New Roman"/>
          <w:i/>
          <w:sz w:val="20"/>
          <w:szCs w:val="20"/>
        </w:rPr>
        <w:t xml:space="preserve">, in any downlink subframe </w:t>
      </w:r>
      <w:r w:rsidR="00743973" w:rsidRPr="00361B87">
        <w:rPr>
          <w:rFonts w:ascii="Times New Roman" w:hAnsi="Times New Roman" w:cs="Times New Roman"/>
          <w:i/>
          <w:sz w:val="20"/>
          <w:szCs w:val="20"/>
        </w:rPr>
        <w:t>that</w:t>
      </w:r>
      <w:r w:rsidR="00743973" w:rsidRPr="00361B87">
        <w:rPr>
          <w:rFonts w:ascii="Times New Roman" w:hAnsi="Times New Roman" w:cs="Times New Roman"/>
          <w:i/>
          <w:iCs/>
          <w:sz w:val="20"/>
          <w:szCs w:val="20"/>
        </w:rPr>
        <w:t xml:space="preserve"> </w:t>
      </w:r>
      <w:r w:rsidR="00743973" w:rsidRPr="00361B87">
        <w:rPr>
          <w:rFonts w:ascii="Times New Roman" w:hAnsi="Times New Roman" w:cs="Times New Roman"/>
          <w:i/>
          <w:sz w:val="20"/>
          <w:szCs w:val="20"/>
        </w:rPr>
        <w:t>overlaps with uplink</w:t>
      </w:r>
      <w:r w:rsidR="00743973" w:rsidRPr="00361B87">
        <w:rPr>
          <w:rFonts w:ascii="Times New Roman" w:eastAsia="MS Mincho" w:hAnsi="Times New Roman" w:cs="Times New Roman"/>
          <w:i/>
          <w:sz w:val="20"/>
          <w:szCs w:val="20"/>
        </w:rPr>
        <w:t xml:space="preserve"> subframe </w:t>
      </w:r>
      <w:r w:rsidR="00743973" w:rsidRPr="00361B87">
        <w:rPr>
          <w:rFonts w:ascii="Times New Roman" w:eastAsia="MS Mincho" w:hAnsi="Times New Roman" w:cs="Times New Roman"/>
          <w:i/>
          <w:iCs/>
          <w:sz w:val="20"/>
          <w:szCs w:val="20"/>
        </w:rPr>
        <w:t>n</w:t>
      </w:r>
      <w:r w:rsidR="00743973" w:rsidRPr="00361B87">
        <w:rPr>
          <w:rFonts w:ascii="Times New Roman" w:eastAsia="MS Mincho" w:hAnsi="Times New Roman" w:cs="Times New Roman"/>
          <w:i/>
          <w:sz w:val="20"/>
          <w:szCs w:val="20"/>
        </w:rPr>
        <w:t xml:space="preserve">+1 to subframe </w:t>
      </w:r>
      <w:r w:rsidR="00743973" w:rsidRPr="00361B87">
        <w:rPr>
          <w:rFonts w:ascii="Times New Roman" w:eastAsia="MS Mincho" w:hAnsi="Times New Roman" w:cs="Times New Roman"/>
          <w:i/>
          <w:iCs/>
          <w:sz w:val="20"/>
          <w:szCs w:val="20"/>
        </w:rPr>
        <w:t>n</w:t>
      </w:r>
      <w:r w:rsidR="00743973" w:rsidRPr="00361B87">
        <w:rPr>
          <w:rFonts w:ascii="Times New Roman" w:eastAsia="MS Mincho" w:hAnsi="Times New Roman" w:cs="Times New Roman"/>
          <w:i/>
          <w:sz w:val="20"/>
          <w:szCs w:val="20"/>
        </w:rPr>
        <w:t>+</w:t>
      </w:r>
      <w:r w:rsidR="00743973" w:rsidRPr="00361B87">
        <w:rPr>
          <w:rFonts w:ascii="Times New Roman" w:eastAsia="宋体" w:hAnsi="Times New Roman" w:cs="Times New Roman"/>
          <w:i/>
          <w:sz w:val="20"/>
          <w:szCs w:val="20"/>
        </w:rPr>
        <w:t>K</w:t>
      </w:r>
      <w:r w:rsidR="00743973" w:rsidRPr="00361B87">
        <w:rPr>
          <w:rFonts w:ascii="Times New Roman" w:eastAsia="宋体" w:hAnsi="Times New Roman" w:cs="Times New Roman"/>
          <w:i/>
          <w:iCs/>
          <w:sz w:val="20"/>
          <w:szCs w:val="20"/>
          <w:vertAlign w:val="subscript"/>
        </w:rPr>
        <w:t>mac</w:t>
      </w:r>
      <w:r w:rsidR="00743973" w:rsidRPr="00361B87">
        <w:rPr>
          <w:rFonts w:ascii="Times New Roman" w:eastAsia="MS Mincho" w:hAnsi="Times New Roman" w:cs="Times New Roman"/>
          <w:i/>
          <w:sz w:val="20"/>
          <w:szCs w:val="20"/>
        </w:rPr>
        <w:t>+3</w:t>
      </w:r>
      <w:r w:rsidR="00743973" w:rsidRPr="00743973">
        <w:rPr>
          <w:rFonts w:ascii="Times New Roman" w:hAnsi="Times New Roman" w:cs="Times New Roman"/>
          <w:i/>
          <w:sz w:val="20"/>
          <w:szCs w:val="20"/>
        </w:rPr>
        <w:t>” will not be applied to harvest the benefits of HARQ disabling</w:t>
      </w:r>
      <w:r w:rsidR="00743973">
        <w:rPr>
          <w:rFonts w:ascii="Times New Roman" w:hAnsi="Times New Roman" w:cs="Times New Roman"/>
          <w:i/>
          <w:sz w:val="20"/>
          <w:szCs w:val="20"/>
        </w:rPr>
        <w:t>.</w:t>
      </w:r>
      <w:r w:rsidR="00743973" w:rsidRPr="00743973">
        <w:rPr>
          <w:rFonts w:ascii="Times New Roman" w:hAnsi="Times New Roman" w:cs="Times New Roman"/>
          <w:i/>
          <w:sz w:val="20"/>
          <w:szCs w:val="20"/>
        </w:rPr>
        <w:t xml:space="preserve"> </w:t>
      </w:r>
    </w:p>
    <w:p w14:paraId="67946A19" w14:textId="77777777" w:rsidR="007A5D46" w:rsidRPr="007A5D46" w:rsidRDefault="007A5D46" w:rsidP="007A5D46">
      <w:pPr>
        <w:ind w:leftChars="200" w:left="440"/>
        <w:rPr>
          <w:rFonts w:ascii="Times New Roman" w:eastAsia="宋体" w:hAnsi="Times New Roman" w:cs="Times New Roman"/>
          <w:sz w:val="20"/>
          <w:szCs w:val="20"/>
        </w:rPr>
      </w:pPr>
      <w:r w:rsidRPr="007A5D46">
        <w:rPr>
          <w:rFonts w:ascii="Times New Roman" w:eastAsia="宋体" w:hAnsi="Times New Roman" w:cs="Times New Roman" w:hint="eastAsia"/>
          <w:b/>
          <w:sz w:val="20"/>
          <w:szCs w:val="20"/>
        </w:rPr>
        <w:t>Q</w:t>
      </w:r>
      <w:r w:rsidRPr="007A5D46">
        <w:rPr>
          <w:rFonts w:ascii="Times New Roman" w:eastAsia="宋体" w:hAnsi="Times New Roman" w:cs="Times New Roman"/>
          <w:b/>
          <w:sz w:val="20"/>
          <w:szCs w:val="20"/>
        </w:rPr>
        <w:t>uestion 1b</w:t>
      </w:r>
      <w:r w:rsidRPr="007A5D46">
        <w:rPr>
          <w:rFonts w:ascii="Times New Roman" w:eastAsia="宋体" w:hAnsi="Times New Roman" w:cs="Times New Roman"/>
          <w:sz w:val="20"/>
          <w:szCs w:val="20"/>
        </w:rPr>
        <w:t>: For a</w:t>
      </w:r>
      <w:r w:rsidRPr="007A5D46">
        <w:rPr>
          <w:rFonts w:ascii="Times New Roman" w:eastAsia="宋体" w:hAnsi="Times New Roman" w:cs="Times New Roman" w:hint="eastAsia"/>
          <w:sz w:val="20"/>
          <w:szCs w:val="20"/>
        </w:rPr>
        <w:t>n</w:t>
      </w:r>
      <w:r w:rsidRPr="007A5D46">
        <w:rPr>
          <w:rFonts w:ascii="Times New Roman" w:eastAsia="宋体" w:hAnsi="Times New Roman" w:cs="Times New Roman"/>
          <w:sz w:val="20"/>
          <w:szCs w:val="20"/>
        </w:rPr>
        <w:t xml:space="preserve"> UL HARQ process with HARQ mode B for eMTC UEs, what is the minimum time between the end of PUSCH transmission and the start of MPDCCH monitoring for the same HARQ process?</w:t>
      </w:r>
    </w:p>
    <w:p w14:paraId="63EDECD5" w14:textId="3C9F02A0" w:rsidR="00EB2714" w:rsidRDefault="00812B0D">
      <w:pPr>
        <w:pStyle w:val="af4"/>
        <w:spacing w:beforeLines="50" w:before="120" w:afterLines="50" w:after="120" w:line="240" w:lineRule="auto"/>
        <w:ind w:left="42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w:t>
      </w:r>
      <w:r w:rsidR="003C2843">
        <w:rPr>
          <w:rFonts w:ascii="Times New Roman" w:eastAsia="宋体" w:hAnsi="Times New Roman" w:cs="Times New Roman"/>
          <w:sz w:val="20"/>
          <w:szCs w:val="20"/>
        </w:rPr>
        <w:t>NR-NTN, there is no minimum time restriction between end of PUSCH transmission and the start of PDCCH monitoring for the same HARQ process, since there is no need of data processing time between PUSCH transmission and PDCCH monitoring. For eMTC,</w:t>
      </w:r>
      <w:r w:rsidR="00A33EB0">
        <w:rPr>
          <w:rFonts w:ascii="Times New Roman" w:eastAsia="宋体" w:hAnsi="Times New Roman" w:cs="Times New Roman"/>
          <w:sz w:val="20"/>
          <w:szCs w:val="20"/>
        </w:rPr>
        <w:t xml:space="preserve"> no restriction on MPDCCH monitoring after PUSCH transmission exists in current RAN1 spec. Hence,</w:t>
      </w:r>
      <w:r w:rsidR="003C2843">
        <w:rPr>
          <w:rFonts w:ascii="Times New Roman" w:eastAsia="宋体" w:hAnsi="Times New Roman" w:cs="Times New Roman"/>
          <w:sz w:val="20"/>
          <w:szCs w:val="20"/>
        </w:rPr>
        <w:t xml:space="preserve"> </w:t>
      </w:r>
      <w:r w:rsidR="00DB7A2A">
        <w:rPr>
          <w:rFonts w:ascii="Times New Roman" w:eastAsia="宋体" w:hAnsi="Times New Roman" w:cs="Times New Roman"/>
          <w:sz w:val="20"/>
          <w:szCs w:val="20"/>
        </w:rPr>
        <w:t xml:space="preserve">the </w:t>
      </w:r>
      <w:r w:rsidR="003C2843">
        <w:rPr>
          <w:rFonts w:ascii="Times New Roman" w:eastAsia="宋体" w:hAnsi="Times New Roman" w:cs="Times New Roman"/>
          <w:sz w:val="20"/>
          <w:szCs w:val="20"/>
        </w:rPr>
        <w:t>principle</w:t>
      </w:r>
      <w:r w:rsidR="00A33EB0">
        <w:rPr>
          <w:rFonts w:ascii="Times New Roman" w:eastAsia="宋体" w:hAnsi="Times New Roman" w:cs="Times New Roman"/>
          <w:sz w:val="20"/>
          <w:szCs w:val="20"/>
        </w:rPr>
        <w:t xml:space="preserve"> in NR-NTN</w:t>
      </w:r>
      <w:r w:rsidR="003C2843">
        <w:rPr>
          <w:rFonts w:ascii="Times New Roman" w:eastAsia="宋体" w:hAnsi="Times New Roman" w:cs="Times New Roman"/>
          <w:sz w:val="20"/>
          <w:szCs w:val="20"/>
        </w:rPr>
        <w:t xml:space="preserve"> can be reused</w:t>
      </w:r>
      <w:r w:rsidR="00A33EB0">
        <w:rPr>
          <w:rFonts w:ascii="Times New Roman" w:eastAsia="宋体" w:hAnsi="Times New Roman" w:cs="Times New Roman"/>
          <w:sz w:val="20"/>
          <w:szCs w:val="20"/>
        </w:rPr>
        <w:t xml:space="preserve"> for eMTC over NTN</w:t>
      </w:r>
      <w:r w:rsidR="003C2843">
        <w:rPr>
          <w:rFonts w:ascii="Times New Roman" w:eastAsia="宋体" w:hAnsi="Times New Roman" w:cs="Times New Roman"/>
          <w:sz w:val="20"/>
          <w:szCs w:val="20"/>
        </w:rPr>
        <w:t xml:space="preserve">, i.e., </w:t>
      </w:r>
      <w:r w:rsidR="00A33EB0">
        <w:rPr>
          <w:rFonts w:ascii="Times New Roman" w:eastAsia="宋体" w:hAnsi="Times New Roman" w:cs="Times New Roman"/>
          <w:sz w:val="20"/>
          <w:szCs w:val="20"/>
        </w:rPr>
        <w:t xml:space="preserve">no </w:t>
      </w:r>
      <w:r w:rsidR="00DB7A2A">
        <w:rPr>
          <w:rFonts w:ascii="Times New Roman" w:eastAsia="宋体" w:hAnsi="Times New Roman" w:cs="Times New Roman"/>
          <w:sz w:val="20"/>
          <w:szCs w:val="20"/>
        </w:rPr>
        <w:t>introduction</w:t>
      </w:r>
      <w:r w:rsidR="00A33EB0">
        <w:rPr>
          <w:rFonts w:ascii="Times New Roman" w:eastAsia="宋体" w:hAnsi="Times New Roman" w:cs="Times New Roman"/>
          <w:sz w:val="20"/>
          <w:szCs w:val="20"/>
        </w:rPr>
        <w:t xml:space="preserve"> of </w:t>
      </w:r>
      <w:r w:rsidR="003C2843" w:rsidRPr="007A5D46">
        <w:rPr>
          <w:rFonts w:ascii="Times New Roman" w:eastAsia="宋体" w:hAnsi="Times New Roman" w:cs="Times New Roman"/>
          <w:sz w:val="20"/>
          <w:szCs w:val="20"/>
        </w:rPr>
        <w:t>the minimum time</w:t>
      </w:r>
      <w:r w:rsidR="00DB7A2A">
        <w:rPr>
          <w:rFonts w:ascii="Times New Roman" w:eastAsia="宋体" w:hAnsi="Times New Roman" w:cs="Times New Roman"/>
          <w:sz w:val="20"/>
          <w:szCs w:val="20"/>
        </w:rPr>
        <w:t xml:space="preserve"> gap</w:t>
      </w:r>
      <w:r w:rsidR="003C2843" w:rsidRPr="007A5D46">
        <w:rPr>
          <w:rFonts w:ascii="Times New Roman" w:eastAsia="宋体" w:hAnsi="Times New Roman" w:cs="Times New Roman"/>
          <w:sz w:val="20"/>
          <w:szCs w:val="20"/>
        </w:rPr>
        <w:t xml:space="preserve"> between the end of PUSCH transmission and the start of MPDCCH monitoring for the same HARQ process</w:t>
      </w:r>
      <w:r w:rsidR="003C2843">
        <w:rPr>
          <w:rFonts w:ascii="Times New Roman" w:eastAsia="宋体" w:hAnsi="Times New Roman" w:cs="Times New Roman"/>
          <w:sz w:val="20"/>
          <w:szCs w:val="20"/>
        </w:rPr>
        <w:t xml:space="preserve"> </w:t>
      </w:r>
      <w:r w:rsidR="00DB7A2A">
        <w:rPr>
          <w:rFonts w:ascii="Times New Roman" w:eastAsia="宋体" w:hAnsi="Times New Roman" w:cs="Times New Roman"/>
          <w:sz w:val="20"/>
          <w:szCs w:val="20"/>
        </w:rPr>
        <w:t>for HARQ mode B</w:t>
      </w:r>
      <w:r>
        <w:rPr>
          <w:rFonts w:ascii="Times New Roman" w:eastAsia="宋体" w:hAnsi="Times New Roman" w:cs="Times New Roman"/>
          <w:sz w:val="20"/>
          <w:szCs w:val="20"/>
        </w:rPr>
        <w:t>.</w:t>
      </w:r>
    </w:p>
    <w:p w14:paraId="024CE231" w14:textId="3C607307" w:rsidR="007439E8" w:rsidRPr="007439E8" w:rsidRDefault="00B747FE" w:rsidP="007439E8">
      <w:pPr>
        <w:numPr>
          <w:ilvl w:val="3"/>
          <w:numId w:val="0"/>
        </w:numPr>
        <w:spacing w:after="120"/>
        <w:ind w:leftChars="200" w:left="440"/>
        <w:rPr>
          <w:rFonts w:ascii="Times New Roman" w:eastAsia="宋体" w:hAnsi="Times New Roman" w:cs="Times New Roman"/>
          <w:i/>
          <w:sz w:val="20"/>
          <w:szCs w:val="20"/>
        </w:rPr>
      </w:pPr>
      <w:r>
        <w:rPr>
          <w:rFonts w:ascii="Times New Roman" w:eastAsia="宋体" w:hAnsi="Times New Roman"/>
          <w:b/>
          <w:i/>
          <w:sz w:val="20"/>
          <w:szCs w:val="20"/>
        </w:rPr>
        <w:t>Proposal 2</w:t>
      </w:r>
      <w:r w:rsidR="007439E8">
        <w:rPr>
          <w:rFonts w:ascii="Times New Roman" w:eastAsia="宋体" w:hAnsi="Times New Roman" w:hint="eastAsia"/>
          <w:b/>
          <w:i/>
          <w:sz w:val="20"/>
          <w:szCs w:val="20"/>
        </w:rPr>
        <w:t xml:space="preserve">: </w:t>
      </w:r>
      <w:r w:rsidR="007439E8" w:rsidRPr="007439E8">
        <w:rPr>
          <w:rFonts w:ascii="Times New Roman" w:eastAsia="宋体" w:hAnsi="Times New Roman" w:cs="Times New Roman"/>
          <w:i/>
          <w:sz w:val="20"/>
          <w:szCs w:val="20"/>
        </w:rPr>
        <w:t>For a</w:t>
      </w:r>
      <w:r w:rsidR="007439E8" w:rsidRPr="007439E8">
        <w:rPr>
          <w:rFonts w:ascii="Times New Roman" w:eastAsia="宋体" w:hAnsi="Times New Roman" w:cs="Times New Roman" w:hint="eastAsia"/>
          <w:i/>
          <w:sz w:val="20"/>
          <w:szCs w:val="20"/>
        </w:rPr>
        <w:t>n</w:t>
      </w:r>
      <w:r w:rsidR="007439E8" w:rsidRPr="007439E8">
        <w:rPr>
          <w:rFonts w:ascii="Times New Roman" w:eastAsia="宋体" w:hAnsi="Times New Roman" w:cs="Times New Roman"/>
          <w:i/>
          <w:sz w:val="20"/>
          <w:szCs w:val="20"/>
        </w:rPr>
        <w:t xml:space="preserve"> UL HARQ process with HARQ mode B for</w:t>
      </w:r>
      <w:r w:rsidR="007439E8">
        <w:rPr>
          <w:rFonts w:ascii="Times New Roman" w:eastAsia="宋体" w:hAnsi="Times New Roman" w:cs="Times New Roman"/>
          <w:i/>
          <w:sz w:val="20"/>
          <w:szCs w:val="20"/>
        </w:rPr>
        <w:t xml:space="preserve"> </w:t>
      </w:r>
      <w:r w:rsidR="00A33EB0">
        <w:rPr>
          <w:rFonts w:ascii="Times New Roman" w:eastAsia="宋体" w:hAnsi="Times New Roman" w:cs="Times New Roman"/>
          <w:i/>
          <w:sz w:val="20"/>
          <w:szCs w:val="20"/>
        </w:rPr>
        <w:t>eMTC</w:t>
      </w:r>
      <w:r w:rsidR="00A33EB0" w:rsidRPr="007439E8">
        <w:rPr>
          <w:rFonts w:ascii="Times New Roman" w:eastAsia="宋体" w:hAnsi="Times New Roman" w:cs="Times New Roman"/>
          <w:i/>
          <w:sz w:val="20"/>
          <w:szCs w:val="20"/>
        </w:rPr>
        <w:t xml:space="preserve"> </w:t>
      </w:r>
      <w:r w:rsidR="007439E8" w:rsidRPr="007439E8">
        <w:rPr>
          <w:rFonts w:ascii="Times New Roman" w:eastAsia="宋体" w:hAnsi="Times New Roman" w:cs="Times New Roman"/>
          <w:i/>
          <w:sz w:val="20"/>
          <w:szCs w:val="20"/>
        </w:rPr>
        <w:t>UEs, the</w:t>
      </w:r>
      <w:r w:rsidR="00FF721B">
        <w:rPr>
          <w:rFonts w:ascii="Times New Roman" w:eastAsia="宋体" w:hAnsi="Times New Roman" w:cs="Times New Roman"/>
          <w:i/>
          <w:sz w:val="20"/>
          <w:szCs w:val="20"/>
        </w:rPr>
        <w:t>re is no</w:t>
      </w:r>
      <w:r w:rsidR="007439E8" w:rsidRPr="007439E8">
        <w:rPr>
          <w:rFonts w:ascii="Times New Roman" w:eastAsia="宋体" w:hAnsi="Times New Roman" w:cs="Times New Roman"/>
          <w:i/>
          <w:sz w:val="20"/>
          <w:szCs w:val="20"/>
        </w:rPr>
        <w:t xml:space="preserve"> minimum time</w:t>
      </w:r>
      <w:r w:rsidR="00FF721B">
        <w:rPr>
          <w:rFonts w:ascii="Times New Roman" w:eastAsia="宋体" w:hAnsi="Times New Roman" w:cs="Times New Roman"/>
          <w:i/>
          <w:sz w:val="20"/>
          <w:szCs w:val="20"/>
        </w:rPr>
        <w:t xml:space="preserve"> restriction</w:t>
      </w:r>
      <w:r w:rsidR="007439E8" w:rsidRPr="007439E8">
        <w:rPr>
          <w:rFonts w:ascii="Times New Roman" w:eastAsia="宋体" w:hAnsi="Times New Roman" w:cs="Times New Roman"/>
          <w:i/>
          <w:sz w:val="20"/>
          <w:szCs w:val="20"/>
        </w:rPr>
        <w:t xml:space="preserve"> between the end of PUSCH transmission and the start of </w:t>
      </w:r>
      <w:r w:rsidR="00A33EB0">
        <w:rPr>
          <w:rFonts w:ascii="Times New Roman" w:eastAsia="宋体" w:hAnsi="Times New Roman" w:cs="Times New Roman"/>
          <w:i/>
          <w:sz w:val="20"/>
          <w:szCs w:val="20"/>
        </w:rPr>
        <w:t>M</w:t>
      </w:r>
      <w:r w:rsidR="007439E8" w:rsidRPr="007439E8">
        <w:rPr>
          <w:rFonts w:ascii="Times New Roman" w:eastAsia="宋体" w:hAnsi="Times New Roman" w:cs="Times New Roman"/>
          <w:i/>
          <w:sz w:val="20"/>
          <w:szCs w:val="20"/>
        </w:rPr>
        <w:t>PDCCH monitoring for the same HARQ process</w:t>
      </w:r>
      <w:r w:rsidR="007439E8" w:rsidRPr="007439E8">
        <w:rPr>
          <w:rFonts w:ascii="Times New Roman" w:hAnsi="Times New Roman" w:cs="Times New Roman" w:hint="eastAsia"/>
          <w:i/>
          <w:sz w:val="20"/>
          <w:szCs w:val="20"/>
        </w:rPr>
        <w:t>.</w:t>
      </w:r>
    </w:p>
    <w:p w14:paraId="5E5813CD" w14:textId="77777777" w:rsidR="003A7865" w:rsidRPr="003A7865" w:rsidRDefault="003A7865" w:rsidP="003A7865">
      <w:pPr>
        <w:ind w:leftChars="200" w:left="440"/>
        <w:rPr>
          <w:rFonts w:ascii="Times New Roman" w:eastAsia="宋体" w:hAnsi="Times New Roman" w:cs="Times New Roman"/>
          <w:sz w:val="20"/>
          <w:szCs w:val="20"/>
        </w:rPr>
      </w:pPr>
      <w:r w:rsidRPr="003A7865">
        <w:rPr>
          <w:rFonts w:ascii="Times New Roman" w:eastAsia="宋体" w:hAnsi="Times New Roman" w:cs="Times New Roman" w:hint="eastAsia"/>
          <w:b/>
          <w:sz w:val="20"/>
          <w:szCs w:val="20"/>
        </w:rPr>
        <w:t>Q</w:t>
      </w:r>
      <w:r w:rsidRPr="003A7865">
        <w:rPr>
          <w:rFonts w:ascii="Times New Roman" w:eastAsia="宋体" w:hAnsi="Times New Roman" w:cs="Times New Roman"/>
          <w:b/>
          <w:sz w:val="20"/>
          <w:szCs w:val="20"/>
        </w:rPr>
        <w:t xml:space="preserve">uestion 2: </w:t>
      </w:r>
      <w:r w:rsidRPr="003A7865">
        <w:rPr>
          <w:rFonts w:ascii="Times New Roman" w:eastAsia="宋体" w:hAnsi="Times New Roman" w:cs="Times New Roman"/>
          <w:sz w:val="20"/>
          <w:szCs w:val="20"/>
        </w:rPr>
        <w:t>For UL multiple TB scheduling, which of the following HARQ mode combinations does RAN1 intend to support for eMTC and NB-IoT?</w:t>
      </w:r>
    </w:p>
    <w:p w14:paraId="73FC94A8" w14:textId="77777777" w:rsidR="003A7865" w:rsidRPr="00C44EAE" w:rsidRDefault="003A7865" w:rsidP="003A7865">
      <w:pPr>
        <w:pStyle w:val="af4"/>
        <w:numPr>
          <w:ilvl w:val="0"/>
          <w:numId w:val="8"/>
        </w:numPr>
        <w:spacing w:after="120" w:line="240" w:lineRule="auto"/>
        <w:ind w:leftChars="200" w:left="860" w:firstLineChars="0"/>
        <w:contextualSpacing/>
        <w:rPr>
          <w:rFonts w:ascii="Times New Roman" w:hAnsi="Times New Roman"/>
          <w:iCs/>
          <w:sz w:val="20"/>
          <w:szCs w:val="20"/>
        </w:rPr>
      </w:pPr>
      <w:r w:rsidRPr="00C44EAE">
        <w:rPr>
          <w:rFonts w:ascii="Times New Roman" w:hAnsi="Times New Roman"/>
          <w:iCs/>
          <w:sz w:val="20"/>
          <w:szCs w:val="20"/>
        </w:rPr>
        <w:t>Case 1: all HARQ processes corresponding to the scheduled multiple TBs are configured with HARQ mode A</w:t>
      </w:r>
    </w:p>
    <w:p w14:paraId="3BDFF488" w14:textId="77777777" w:rsidR="003A7865" w:rsidRPr="00C44EAE" w:rsidRDefault="003A7865" w:rsidP="003A7865">
      <w:pPr>
        <w:pStyle w:val="af4"/>
        <w:numPr>
          <w:ilvl w:val="0"/>
          <w:numId w:val="8"/>
        </w:numPr>
        <w:spacing w:after="120" w:line="240" w:lineRule="auto"/>
        <w:ind w:leftChars="200" w:left="860" w:firstLineChars="0"/>
        <w:contextualSpacing/>
        <w:rPr>
          <w:rFonts w:ascii="Times New Roman" w:hAnsi="Times New Roman"/>
          <w:iCs/>
          <w:sz w:val="20"/>
          <w:szCs w:val="20"/>
        </w:rPr>
      </w:pPr>
      <w:r w:rsidRPr="00C44EAE">
        <w:rPr>
          <w:rFonts w:ascii="Times New Roman" w:hAnsi="Times New Roman"/>
          <w:iCs/>
          <w:sz w:val="20"/>
          <w:szCs w:val="20"/>
        </w:rPr>
        <w:t>Case 2: all HARQ processes corresponding to the scheduled multiple TBs are configured with HARQ mode B</w:t>
      </w:r>
    </w:p>
    <w:p w14:paraId="19B4D6DB" w14:textId="77777777" w:rsidR="003A7865" w:rsidRPr="00C44EAE" w:rsidRDefault="003A7865" w:rsidP="003A7865">
      <w:pPr>
        <w:pStyle w:val="af4"/>
        <w:numPr>
          <w:ilvl w:val="0"/>
          <w:numId w:val="8"/>
        </w:numPr>
        <w:spacing w:after="120" w:line="240" w:lineRule="auto"/>
        <w:ind w:leftChars="200" w:left="860" w:firstLineChars="0"/>
        <w:contextualSpacing/>
        <w:rPr>
          <w:rFonts w:ascii="Times New Roman" w:hAnsi="Times New Roman"/>
          <w:iCs/>
          <w:sz w:val="20"/>
          <w:szCs w:val="20"/>
        </w:rPr>
      </w:pPr>
      <w:r w:rsidRPr="00C44EAE">
        <w:rPr>
          <w:rFonts w:ascii="Times New Roman" w:hAnsi="Times New Roman"/>
          <w:iCs/>
          <w:sz w:val="20"/>
          <w:szCs w:val="20"/>
        </w:rPr>
        <w:t>Case 3: some HARQ processes corresponding to the scheduled multiple TBs are configured with HARQ mode A and the others are configured with HARQ mode B</w:t>
      </w:r>
    </w:p>
    <w:p w14:paraId="7CC75630" w14:textId="4CB36E78" w:rsidR="003C2843" w:rsidRDefault="00B300E8">
      <w:pPr>
        <w:pStyle w:val="af4"/>
        <w:spacing w:beforeLines="50" w:before="120" w:afterLines="50" w:after="120" w:line="240" w:lineRule="auto"/>
        <w:ind w:left="42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w:t>
      </w:r>
      <w:r w:rsidR="00C44EAE">
        <w:rPr>
          <w:rFonts w:ascii="Times New Roman" w:eastAsia="宋体" w:hAnsi="Times New Roman" w:cs="Times New Roman"/>
          <w:sz w:val="20"/>
          <w:szCs w:val="20"/>
        </w:rPr>
        <w:t>our understanding, it is feasible in RAN1 that the scheduled multiple TBs correspond to different HARQ mode configurations. Hence, all the combinations can be supported from RAN1 perspective.</w:t>
      </w:r>
    </w:p>
    <w:p w14:paraId="1AA1D70D" w14:textId="1E625426" w:rsidR="004E394A" w:rsidRDefault="00B747FE" w:rsidP="004E394A">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t>Proposal 3</w:t>
      </w:r>
      <w:r w:rsidR="004E394A">
        <w:rPr>
          <w:rFonts w:ascii="Times New Roman" w:eastAsia="宋体" w:hAnsi="Times New Roman" w:hint="eastAsia"/>
          <w:b/>
          <w:i/>
          <w:sz w:val="20"/>
          <w:szCs w:val="20"/>
        </w:rPr>
        <w:t xml:space="preserve">: </w:t>
      </w:r>
      <w:r w:rsidR="004E394A">
        <w:rPr>
          <w:rFonts w:ascii="Times New Roman" w:eastAsia="宋体" w:hAnsi="Times New Roman" w:cs="Times New Roman"/>
          <w:i/>
          <w:sz w:val="20"/>
          <w:szCs w:val="20"/>
        </w:rPr>
        <w:t>From RAN1 perspective, there is no restriction on the HARQ mode for the HARQ processes corresponding to the scheduled multiple TBs</w:t>
      </w:r>
      <w:r w:rsidR="004E394A" w:rsidRPr="007439E8">
        <w:rPr>
          <w:rFonts w:ascii="Times New Roman" w:hAnsi="Times New Roman" w:cs="Times New Roman" w:hint="eastAsia"/>
          <w:i/>
          <w:sz w:val="20"/>
          <w:szCs w:val="20"/>
        </w:rPr>
        <w:t>.</w:t>
      </w:r>
    </w:p>
    <w:tbl>
      <w:tblPr>
        <w:tblStyle w:val="af1"/>
        <w:tblW w:w="8789" w:type="dxa"/>
        <w:jc w:val="center"/>
        <w:tblLayout w:type="fixed"/>
        <w:tblLook w:val="04A0" w:firstRow="1" w:lastRow="0" w:firstColumn="1" w:lastColumn="0" w:noHBand="0" w:noVBand="1"/>
      </w:tblPr>
      <w:tblGrid>
        <w:gridCol w:w="8789"/>
      </w:tblGrid>
      <w:tr w:rsidR="003F4377" w14:paraId="512A5926" w14:textId="77777777" w:rsidTr="003F4377">
        <w:trPr>
          <w:jc w:val="center"/>
        </w:trPr>
        <w:tc>
          <w:tcPr>
            <w:tcW w:w="8789" w:type="dxa"/>
          </w:tcPr>
          <w:p w14:paraId="21CE7658" w14:textId="77777777" w:rsidR="003F4377" w:rsidRPr="00A16AC9" w:rsidRDefault="003F4377" w:rsidP="00EA76A0">
            <w:pPr>
              <w:rPr>
                <w:rFonts w:ascii="Times New Roman" w:hAnsi="Times New Roman" w:cs="Times New Roman"/>
                <w:b/>
                <w:sz w:val="20"/>
                <w:szCs w:val="20"/>
                <w:u w:val="single"/>
              </w:rPr>
            </w:pPr>
            <w:bookmarkStart w:id="6" w:name="_Hlk134533170"/>
            <w:r w:rsidRPr="00A16AC9">
              <w:rPr>
                <w:rFonts w:ascii="Times New Roman" w:hAnsi="Times New Roman" w:cs="Times New Roman"/>
                <w:b/>
                <w:sz w:val="20"/>
                <w:szCs w:val="20"/>
                <w:highlight w:val="green"/>
                <w:u w:val="single"/>
              </w:rPr>
              <w:t>Agreement</w:t>
            </w:r>
          </w:p>
          <w:p w14:paraId="089EDA53" w14:textId="77777777" w:rsidR="003F4377" w:rsidRDefault="003F4377" w:rsidP="00EA76A0">
            <w:r w:rsidRPr="00A16AC9">
              <w:rPr>
                <w:rFonts w:ascii="Times New Roman" w:hAnsi="Times New Roman" w:cs="Times New Roman"/>
                <w:sz w:val="20"/>
                <w:szCs w:val="20"/>
              </w:rPr>
              <w:t>For a DL HARQ process with disabled HARQ feedback in NB-IoT, UE is not required to monitor NPDCCH in a period of Y=12(ms) from the end of reception of the NPDSCH.</w:t>
            </w:r>
          </w:p>
        </w:tc>
      </w:tr>
    </w:tbl>
    <w:bookmarkEnd w:id="6"/>
    <w:p w14:paraId="36A5D6DD" w14:textId="1DC67426" w:rsidR="00C44EAE" w:rsidRPr="00C44EAE" w:rsidRDefault="00C44EAE" w:rsidP="00C44EAE">
      <w:pPr>
        <w:ind w:leftChars="200" w:left="440"/>
        <w:rPr>
          <w:rFonts w:ascii="Times New Roman" w:eastAsia="宋体" w:hAnsi="Times New Roman" w:cs="Times New Roman"/>
          <w:b/>
          <w:sz w:val="20"/>
          <w:szCs w:val="20"/>
        </w:rPr>
      </w:pPr>
      <w:r w:rsidRPr="00C44EAE">
        <w:rPr>
          <w:rFonts w:ascii="Times New Roman" w:eastAsia="宋体" w:hAnsi="Times New Roman" w:cs="Times New Roman" w:hint="eastAsia"/>
          <w:b/>
          <w:sz w:val="20"/>
          <w:szCs w:val="20"/>
        </w:rPr>
        <w:t>Q</w:t>
      </w:r>
      <w:r w:rsidRPr="00C44EAE">
        <w:rPr>
          <w:rFonts w:ascii="Times New Roman" w:eastAsia="宋体" w:hAnsi="Times New Roman" w:cs="Times New Roman"/>
          <w:b/>
          <w:sz w:val="20"/>
          <w:szCs w:val="20"/>
        </w:rPr>
        <w:t xml:space="preserve">uestion 3: </w:t>
      </w:r>
      <w:r w:rsidRPr="00C44EAE">
        <w:rPr>
          <w:rFonts w:ascii="Times New Roman" w:eastAsia="宋体" w:hAnsi="Times New Roman" w:cs="Times New Roman"/>
          <w:sz w:val="20"/>
          <w:szCs w:val="20"/>
        </w:rPr>
        <w:t>For the above RAN1 agreement, which is the correct understanding?</w:t>
      </w:r>
    </w:p>
    <w:p w14:paraId="1330BFA5" w14:textId="77777777" w:rsidR="00C44EAE" w:rsidRPr="00C44EAE" w:rsidRDefault="00C44EAE" w:rsidP="003E68D4">
      <w:pPr>
        <w:pStyle w:val="af4"/>
        <w:numPr>
          <w:ilvl w:val="0"/>
          <w:numId w:val="8"/>
        </w:numPr>
        <w:spacing w:before="120" w:after="120" w:line="240" w:lineRule="auto"/>
        <w:ind w:leftChars="200" w:left="860" w:firstLineChars="0"/>
        <w:contextualSpacing/>
        <w:rPr>
          <w:rFonts w:ascii="Times New Roman" w:eastAsia="宋体" w:hAnsi="Times New Roman" w:cs="Times New Roman"/>
          <w:sz w:val="20"/>
          <w:szCs w:val="20"/>
        </w:rPr>
      </w:pPr>
      <w:r w:rsidRPr="00C44EAE">
        <w:rPr>
          <w:rFonts w:ascii="Times New Roman" w:eastAsia="宋体" w:hAnsi="Times New Roman" w:cs="Times New Roman"/>
          <w:sz w:val="20"/>
          <w:szCs w:val="20"/>
        </w:rPr>
        <w:lastRenderedPageBreak/>
        <w:t>Understanding 1: For a DL HARQ process with disabled HARQ feedback in NB-IoT, UE is not required to monitor NPDCCH for the same HARQ process in a period of Y=12(ms) from the end of reception of the NPDSCH.</w:t>
      </w:r>
    </w:p>
    <w:p w14:paraId="5034CADF" w14:textId="77777777" w:rsidR="00C44EAE" w:rsidRPr="00C44EAE" w:rsidRDefault="00C44EAE" w:rsidP="003E68D4">
      <w:pPr>
        <w:pStyle w:val="af4"/>
        <w:numPr>
          <w:ilvl w:val="0"/>
          <w:numId w:val="8"/>
        </w:numPr>
        <w:spacing w:before="120" w:after="120" w:line="240" w:lineRule="auto"/>
        <w:ind w:leftChars="200" w:left="860" w:firstLineChars="0"/>
        <w:contextualSpacing/>
        <w:rPr>
          <w:rFonts w:ascii="Times New Roman" w:eastAsia="宋体" w:hAnsi="Times New Roman" w:cs="Times New Roman"/>
          <w:sz w:val="20"/>
          <w:szCs w:val="20"/>
        </w:rPr>
      </w:pPr>
      <w:r w:rsidRPr="00C44EAE">
        <w:rPr>
          <w:rFonts w:ascii="Times New Roman" w:eastAsia="宋体" w:hAnsi="Times New Roman" w:cs="Times New Roman"/>
          <w:sz w:val="20"/>
          <w:szCs w:val="20"/>
        </w:rPr>
        <w:t>Understanding 2: For a DL HARQ process with disabled HARQ feedback in NB-IoT, UE is not required to monitor NPDCCH for all the HARQ processes in a period of Y=12(ms) from the end of reception of the NPDSCH.</w:t>
      </w:r>
    </w:p>
    <w:p w14:paraId="1B65ED39" w14:textId="6EBD5225" w:rsidR="00CA1E1B" w:rsidRPr="00C44EAE" w:rsidRDefault="003F4377" w:rsidP="003E68D4">
      <w:pPr>
        <w:pStyle w:val="af4"/>
        <w:spacing w:beforeLines="100" w:before="240" w:afterLines="50" w:after="120" w:line="240" w:lineRule="auto"/>
        <w:ind w:left="42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For eMTC, RAN1 has achieved below agreement based on understanding 1, where “</w:t>
      </w:r>
      <w:r w:rsidR="00B53A4A">
        <w:rPr>
          <w:rFonts w:ascii="Times New Roman" w:eastAsia="宋体" w:hAnsi="Times New Roman" w:cs="Times New Roman"/>
          <w:sz w:val="20"/>
          <w:szCs w:val="20"/>
        </w:rPr>
        <w:t>for that given HARQ process</w:t>
      </w:r>
      <w:r>
        <w:rPr>
          <w:rFonts w:ascii="Times New Roman" w:eastAsia="宋体" w:hAnsi="Times New Roman" w:cs="Times New Roman"/>
          <w:sz w:val="20"/>
          <w:szCs w:val="20"/>
        </w:rPr>
        <w:t>”</w:t>
      </w:r>
      <w:r w:rsidR="00B53A4A">
        <w:rPr>
          <w:rFonts w:ascii="Times New Roman" w:eastAsia="宋体" w:hAnsi="Times New Roman" w:cs="Times New Roman"/>
          <w:sz w:val="20"/>
          <w:szCs w:val="20"/>
        </w:rPr>
        <w:t xml:space="preserve"> is explicitly mentioned to indicate that UE is not expected to receive another MPDCCH scheduling PDSCH for same HARQ process. While above agreement for NB-IoT does not contain such restriction, which means UE is not required to monitor NPDCCH for all HARQ processes. Hence, Understanding 2 is the correct understanding.</w:t>
      </w:r>
    </w:p>
    <w:tbl>
      <w:tblPr>
        <w:tblStyle w:val="af1"/>
        <w:tblW w:w="8789" w:type="dxa"/>
        <w:jc w:val="center"/>
        <w:tblLayout w:type="fixed"/>
        <w:tblLook w:val="04A0" w:firstRow="1" w:lastRow="0" w:firstColumn="1" w:lastColumn="0" w:noHBand="0" w:noVBand="1"/>
      </w:tblPr>
      <w:tblGrid>
        <w:gridCol w:w="8789"/>
      </w:tblGrid>
      <w:tr w:rsidR="003F4377" w14:paraId="0B0B9D1E" w14:textId="77777777" w:rsidTr="00EA76A0">
        <w:trPr>
          <w:jc w:val="center"/>
        </w:trPr>
        <w:tc>
          <w:tcPr>
            <w:tcW w:w="8789" w:type="dxa"/>
          </w:tcPr>
          <w:p w14:paraId="02D6E3AE" w14:textId="77777777" w:rsidR="003F4377" w:rsidRPr="003E68D4" w:rsidRDefault="003F4377" w:rsidP="003F4377">
            <w:pPr>
              <w:rPr>
                <w:rFonts w:ascii="Times New Roman" w:hAnsi="Times New Roman" w:cs="Times New Roman"/>
                <w:b/>
                <w:sz w:val="20"/>
                <w:szCs w:val="20"/>
                <w:highlight w:val="green"/>
                <w:u w:val="single"/>
              </w:rPr>
            </w:pPr>
            <w:r w:rsidRPr="003E68D4">
              <w:rPr>
                <w:rFonts w:ascii="Times New Roman" w:hAnsi="Times New Roman" w:cs="Times New Roman"/>
                <w:b/>
                <w:sz w:val="20"/>
                <w:szCs w:val="20"/>
                <w:highlight w:val="green"/>
                <w:u w:val="single"/>
              </w:rPr>
              <w:t>Agreement</w:t>
            </w:r>
          </w:p>
          <w:p w14:paraId="035911C6" w14:textId="50D90739" w:rsidR="003F4377" w:rsidRPr="003F4377" w:rsidRDefault="003F4377" w:rsidP="00EA76A0">
            <w:pPr>
              <w:rPr>
                <w:szCs w:val="20"/>
              </w:rPr>
            </w:pPr>
            <w:r w:rsidRPr="003E68D4">
              <w:rPr>
                <w:rFonts w:ascii="Times New Roman" w:hAnsi="Times New Roman" w:cs="Times New Roman"/>
                <w:sz w:val="20"/>
                <w:szCs w:val="20"/>
              </w:rPr>
              <w:t>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(ms) have passed after the end of the reception of the last PDSCH for that HARQ process.</w:t>
            </w:r>
            <w:r w:rsidRPr="003F4377">
              <w:rPr>
                <w:rFonts w:ascii="Arial" w:hAnsi="Arial" w:cs="Arial"/>
              </w:rPr>
              <w:t xml:space="preserve"> </w:t>
            </w:r>
          </w:p>
        </w:tc>
      </w:tr>
    </w:tbl>
    <w:p w14:paraId="763F86D8" w14:textId="3D42F5A5" w:rsidR="00C42152" w:rsidRPr="00C42152" w:rsidRDefault="00E73A60" w:rsidP="004C2D9F">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t>Observation</w:t>
      </w:r>
      <w:r>
        <w:rPr>
          <w:rFonts w:ascii="Times New Roman" w:eastAsia="宋体" w:hAnsi="Times New Roman" w:hint="eastAsia"/>
          <w:b/>
          <w:i/>
          <w:sz w:val="20"/>
          <w:szCs w:val="20"/>
        </w:rPr>
        <w:t xml:space="preserve"> </w:t>
      </w:r>
      <w:r w:rsidR="00B747FE">
        <w:rPr>
          <w:rFonts w:ascii="Times New Roman" w:eastAsia="宋体" w:hAnsi="Times New Roman"/>
          <w:b/>
          <w:i/>
          <w:sz w:val="20"/>
          <w:szCs w:val="20"/>
        </w:rPr>
        <w:t>1</w:t>
      </w:r>
      <w:r>
        <w:rPr>
          <w:rFonts w:ascii="Times New Roman" w:eastAsia="宋体" w:hAnsi="Times New Roman" w:hint="eastAsia"/>
          <w:b/>
          <w:i/>
          <w:sz w:val="20"/>
          <w:szCs w:val="20"/>
        </w:rPr>
        <w:t xml:space="preserve">: </w:t>
      </w:r>
      <w:r w:rsidRPr="00E73A60">
        <w:rPr>
          <w:rFonts w:ascii="Times New Roman" w:eastAsia="宋体" w:hAnsi="Times New Roman" w:cs="Times New Roman"/>
          <w:i/>
          <w:sz w:val="20"/>
          <w:szCs w:val="20"/>
        </w:rPr>
        <w:t>For a DL HARQ process with disabled HARQ feedback in NB-IoT, UE is not required to monitor NPDCCH for all the HARQ processes in a period of Y=12(ms) from the end of reception of the NPDSCH</w:t>
      </w:r>
      <w:r w:rsidRPr="007439E8">
        <w:rPr>
          <w:rFonts w:ascii="Times New Roman" w:hAnsi="Times New Roman" w:cs="Times New Roman" w:hint="eastAsia"/>
          <w:i/>
          <w:sz w:val="20"/>
          <w:szCs w:val="20"/>
        </w:rPr>
        <w:t>.</w:t>
      </w:r>
    </w:p>
    <w:p w14:paraId="7E25167C" w14:textId="6CC8E9C3" w:rsidR="002C4CFB" w:rsidRDefault="00954AB8">
      <w:pPr>
        <w:pStyle w:val="af4"/>
        <w:spacing w:beforeLines="50" w:before="120" w:afterLines="50" w:after="120" w:line="240" w:lineRule="auto"/>
        <w:ind w:leftChars="200" w:left="440" w:firstLineChars="0" w:firstLine="0"/>
        <w:jc w:val="both"/>
        <w:rPr>
          <w:rFonts w:ascii="Times New Roman" w:eastAsia="宋体" w:hAnsi="Times New Roman"/>
          <w:bCs/>
          <w:i/>
          <w:sz w:val="20"/>
          <w:szCs w:val="20"/>
        </w:rPr>
      </w:pPr>
      <w:r>
        <w:rPr>
          <w:rFonts w:ascii="Times New Roman" w:eastAsia="宋体" w:hAnsi="Times New Roman"/>
          <w:b/>
          <w:i/>
          <w:sz w:val="20"/>
          <w:szCs w:val="20"/>
        </w:rPr>
        <w:t xml:space="preserve">Proposal </w:t>
      </w:r>
      <w:r w:rsidR="00B747FE">
        <w:rPr>
          <w:rFonts w:ascii="Times New Roman" w:eastAsia="宋体" w:hAnsi="Times New Roman"/>
          <w:b/>
          <w:i/>
          <w:sz w:val="20"/>
          <w:szCs w:val="20"/>
        </w:rPr>
        <w:t>4</w:t>
      </w:r>
      <w:r>
        <w:rPr>
          <w:rFonts w:ascii="Times New Roman" w:eastAsia="宋体" w:hAnsi="Times New Roman"/>
          <w:b/>
          <w:i/>
          <w:sz w:val="20"/>
          <w:szCs w:val="20"/>
        </w:rPr>
        <w:t>:</w:t>
      </w:r>
      <w:r w:rsidR="00284B45">
        <w:rPr>
          <w:rFonts w:ascii="Times New Roman" w:eastAsia="宋体" w:hAnsi="Times New Roman"/>
          <w:b/>
          <w:i/>
          <w:sz w:val="20"/>
          <w:szCs w:val="20"/>
        </w:rPr>
        <w:t xml:space="preserve"> </w:t>
      </w:r>
      <w:r w:rsidR="00284B45" w:rsidRPr="008D287B">
        <w:rPr>
          <w:rFonts w:ascii="Times New Roman" w:eastAsia="宋体" w:hAnsi="Times New Roman"/>
          <w:i/>
          <w:sz w:val="20"/>
          <w:szCs w:val="20"/>
        </w:rPr>
        <w:t xml:space="preserve">Endorse the draft LS in </w:t>
      </w:r>
      <w:r w:rsidR="00E65A1C" w:rsidRPr="008D287B">
        <w:rPr>
          <w:rFonts w:ascii="Times New Roman" w:eastAsia="宋体" w:hAnsi="Times New Roman"/>
          <w:i/>
          <w:sz w:val="20"/>
          <w:szCs w:val="20"/>
        </w:rPr>
        <w:t>R1-2</w:t>
      </w:r>
      <w:r w:rsidR="00E65A1C">
        <w:rPr>
          <w:rFonts w:ascii="Times New Roman" w:eastAsia="宋体" w:hAnsi="Times New Roman"/>
          <w:i/>
          <w:sz w:val="20"/>
          <w:szCs w:val="20"/>
        </w:rPr>
        <w:t>305564</w:t>
      </w:r>
      <w:r w:rsidR="00900A88">
        <w:rPr>
          <w:rFonts w:ascii="Times New Roman" w:eastAsia="宋体" w:hAnsi="Times New Roman" w:hint="eastAsia"/>
          <w:i/>
          <w:sz w:val="20"/>
          <w:szCs w:val="20"/>
        </w:rPr>
        <w:t>.</w:t>
      </w:r>
    </w:p>
    <w:p w14:paraId="79A86B69" w14:textId="77777777" w:rsidR="002C4CFB" w:rsidRDefault="00954AB8">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4D2D9940" w14:textId="77777777" w:rsidR="002C4CFB" w:rsidRDefault="00954AB8">
      <w:pPr>
        <w:pStyle w:val="af4"/>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w:t>
      </w:r>
      <w:r>
        <w:rPr>
          <w:rFonts w:ascii="Times New Roman" w:eastAsia="宋体" w:hAnsi="Times New Roman" w:cs="Times New Roman" w:hint="eastAsia"/>
          <w:sz w:val="20"/>
          <w:szCs w:val="20"/>
        </w:rPr>
        <w:t>the questions in RAN2 LS are analyzed</w:t>
      </w:r>
      <w:r>
        <w:rPr>
          <w:rFonts w:ascii="Times New Roman" w:eastAsia="宋体" w:hAnsi="Times New Roman" w:cs="Times New Roman"/>
          <w:sz w:val="20"/>
          <w:szCs w:val="20"/>
        </w:rPr>
        <w:t xml:space="preserve"> with following proposals:</w:t>
      </w:r>
    </w:p>
    <w:p w14:paraId="64BB282A" w14:textId="77777777" w:rsidR="00743973" w:rsidRPr="00EC76A8" w:rsidRDefault="00743973" w:rsidP="00743973">
      <w:pPr>
        <w:pStyle w:val="af4"/>
        <w:spacing w:beforeLines="50" w:before="120" w:afterLines="50" w:after="120" w:line="240" w:lineRule="auto"/>
        <w:ind w:left="420" w:firstLineChars="0" w:firstLine="0"/>
        <w:jc w:val="both"/>
        <w:rPr>
          <w:rFonts w:ascii="Times New Roman" w:hAnsi="Times New Roman" w:cs="Times New Roman"/>
          <w:i/>
          <w:sz w:val="20"/>
          <w:szCs w:val="20"/>
        </w:rPr>
      </w:pPr>
      <w:r w:rsidRPr="00743973">
        <w:rPr>
          <w:rFonts w:ascii="Times New Roman" w:eastAsia="宋体" w:hAnsi="Times New Roman" w:cs="Times New Roman"/>
          <w:b/>
          <w:i/>
          <w:sz w:val="20"/>
          <w:szCs w:val="20"/>
        </w:rPr>
        <w:t>Proposal</w:t>
      </w:r>
      <w:r w:rsidRPr="00EC76A8">
        <w:rPr>
          <w:rFonts w:ascii="Times New Roman" w:eastAsia="宋体" w:hAnsi="Times New Roman" w:cs="Times New Roman"/>
          <w:b/>
          <w:i/>
          <w:sz w:val="20"/>
          <w:szCs w:val="20"/>
        </w:rPr>
        <w:t xml:space="preserve"> 1: </w:t>
      </w:r>
      <w:r w:rsidRPr="00743973">
        <w:rPr>
          <w:rFonts w:ascii="Times New Roman" w:eastAsia="宋体" w:hAnsi="Times New Roman" w:cs="Times New Roman"/>
          <w:i/>
          <w:sz w:val="20"/>
          <w:szCs w:val="20"/>
        </w:rPr>
        <w:t>For a</w:t>
      </w:r>
      <w:r w:rsidRPr="00EC76A8">
        <w:rPr>
          <w:rFonts w:ascii="Times New Roman" w:eastAsia="宋体" w:hAnsi="Times New Roman" w:cs="Times New Roman"/>
          <w:i/>
          <w:sz w:val="20"/>
          <w:szCs w:val="20"/>
        </w:rPr>
        <w:t>n</w:t>
      </w:r>
      <w:r w:rsidRPr="00743973">
        <w:rPr>
          <w:rFonts w:ascii="Times New Roman" w:eastAsia="宋体" w:hAnsi="Times New Roman" w:cs="Times New Roman"/>
          <w:i/>
          <w:sz w:val="20"/>
          <w:szCs w:val="20"/>
        </w:rPr>
        <w:t xml:space="preserve"> UL HARQ process with HARQ mode B for NB-IoT UEs,</w:t>
      </w:r>
      <w:r w:rsidRPr="00EC76A8">
        <w:rPr>
          <w:rFonts w:ascii="Times New Roman" w:hAnsi="Times New Roman" w:cs="Times New Roman"/>
          <w:i/>
          <w:sz w:val="20"/>
          <w:szCs w:val="20"/>
        </w:rPr>
        <w:t xml:space="preserve"> the</w:t>
      </w:r>
      <w:r w:rsidRPr="00743973">
        <w:rPr>
          <w:rFonts w:ascii="Times New Roman" w:hAnsi="Times New Roman" w:cs="Times New Roman"/>
          <w:i/>
          <w:sz w:val="20"/>
          <w:szCs w:val="20"/>
        </w:rPr>
        <w:t xml:space="preserve"> existing </w:t>
      </w:r>
      <w:r w:rsidRPr="00EC76A8">
        <w:rPr>
          <w:rFonts w:ascii="Times New Roman" w:hAnsi="Times New Roman" w:cs="Times New Roman"/>
          <w:i/>
          <w:sz w:val="20"/>
          <w:szCs w:val="20"/>
        </w:rPr>
        <w:t>restriction, e.g., “</w:t>
      </w:r>
      <w:r w:rsidRPr="00EC76A8">
        <w:rPr>
          <w:rFonts w:ascii="Times New Roman" w:eastAsia="MS Mincho" w:hAnsi="Times New Roman" w:cs="Times New Roman"/>
          <w:i/>
          <w:sz w:val="20"/>
          <w:szCs w:val="20"/>
        </w:rPr>
        <w:t xml:space="preserve">a NTN </w:t>
      </w:r>
      <w:r w:rsidRPr="00EC76A8">
        <w:rPr>
          <w:rFonts w:ascii="Times New Roman" w:hAnsi="Times New Roman" w:cs="Times New Roman"/>
          <w:i/>
          <w:iCs/>
          <w:sz w:val="20"/>
          <w:szCs w:val="20"/>
        </w:rPr>
        <w:t>serving cell</w:t>
      </w:r>
      <w:r w:rsidRPr="00EC76A8">
        <w:rPr>
          <w:rFonts w:ascii="Times New Roman" w:eastAsia="MS Mincho" w:hAnsi="Times New Roman" w:cs="Times New Roman"/>
          <w:i/>
          <w:sz w:val="20"/>
          <w:szCs w:val="20"/>
        </w:rPr>
        <w:t xml:space="preserve">, in any downlink subframe </w:t>
      </w:r>
      <w:r w:rsidRPr="00EC76A8">
        <w:rPr>
          <w:rFonts w:ascii="Times New Roman" w:hAnsi="Times New Roman" w:cs="Times New Roman"/>
          <w:i/>
          <w:sz w:val="20"/>
          <w:szCs w:val="20"/>
        </w:rPr>
        <w:t>that</w:t>
      </w:r>
      <w:r w:rsidRPr="00EC76A8">
        <w:rPr>
          <w:rFonts w:ascii="Times New Roman" w:hAnsi="Times New Roman" w:cs="Times New Roman"/>
          <w:i/>
          <w:iCs/>
          <w:sz w:val="20"/>
          <w:szCs w:val="20"/>
        </w:rPr>
        <w:t xml:space="preserve"> </w:t>
      </w:r>
      <w:r w:rsidRPr="00EC76A8">
        <w:rPr>
          <w:rFonts w:ascii="Times New Roman" w:hAnsi="Times New Roman" w:cs="Times New Roman"/>
          <w:i/>
          <w:sz w:val="20"/>
          <w:szCs w:val="20"/>
        </w:rPr>
        <w:t>overlaps with uplink</w:t>
      </w:r>
      <w:r w:rsidRPr="00EC76A8">
        <w:rPr>
          <w:rFonts w:ascii="Times New Roman" w:eastAsia="MS Mincho" w:hAnsi="Times New Roman" w:cs="Times New Roman"/>
          <w:i/>
          <w:sz w:val="20"/>
          <w:szCs w:val="20"/>
        </w:rPr>
        <w:t xml:space="preserve"> subframe </w:t>
      </w:r>
      <w:r w:rsidRPr="00EC76A8">
        <w:rPr>
          <w:rFonts w:ascii="Times New Roman" w:eastAsia="MS Mincho" w:hAnsi="Times New Roman" w:cs="Times New Roman"/>
          <w:i/>
          <w:iCs/>
          <w:sz w:val="20"/>
          <w:szCs w:val="20"/>
        </w:rPr>
        <w:t>n</w:t>
      </w:r>
      <w:r w:rsidRPr="00EC76A8">
        <w:rPr>
          <w:rFonts w:ascii="Times New Roman" w:eastAsia="MS Mincho" w:hAnsi="Times New Roman" w:cs="Times New Roman"/>
          <w:i/>
          <w:sz w:val="20"/>
          <w:szCs w:val="20"/>
        </w:rPr>
        <w:t xml:space="preserve">+1 to subframe </w:t>
      </w:r>
      <w:r w:rsidRPr="00EC76A8">
        <w:rPr>
          <w:rFonts w:ascii="Times New Roman" w:eastAsia="MS Mincho" w:hAnsi="Times New Roman" w:cs="Times New Roman"/>
          <w:i/>
          <w:iCs/>
          <w:sz w:val="20"/>
          <w:szCs w:val="20"/>
        </w:rPr>
        <w:t>n</w:t>
      </w:r>
      <w:r w:rsidRPr="00EC76A8">
        <w:rPr>
          <w:rFonts w:ascii="Times New Roman" w:eastAsia="MS Mincho" w:hAnsi="Times New Roman" w:cs="Times New Roman"/>
          <w:i/>
          <w:sz w:val="20"/>
          <w:szCs w:val="20"/>
        </w:rPr>
        <w:t>+</w:t>
      </w:r>
      <w:r w:rsidRPr="00EC76A8">
        <w:rPr>
          <w:rFonts w:ascii="Times New Roman" w:eastAsia="宋体" w:hAnsi="Times New Roman" w:cs="Times New Roman"/>
          <w:i/>
          <w:sz w:val="20"/>
          <w:szCs w:val="20"/>
        </w:rPr>
        <w:t>K</w:t>
      </w:r>
      <w:r w:rsidRPr="00EC76A8">
        <w:rPr>
          <w:rFonts w:ascii="Times New Roman" w:eastAsia="宋体" w:hAnsi="Times New Roman" w:cs="Times New Roman"/>
          <w:i/>
          <w:iCs/>
          <w:sz w:val="20"/>
          <w:szCs w:val="20"/>
          <w:vertAlign w:val="subscript"/>
        </w:rPr>
        <w:t>mac</w:t>
      </w:r>
      <w:r w:rsidRPr="00EC76A8">
        <w:rPr>
          <w:rFonts w:ascii="Times New Roman" w:eastAsia="MS Mincho" w:hAnsi="Times New Roman" w:cs="Times New Roman"/>
          <w:i/>
          <w:sz w:val="20"/>
          <w:szCs w:val="20"/>
        </w:rPr>
        <w:t>+3</w:t>
      </w:r>
      <w:r w:rsidRPr="00743973">
        <w:rPr>
          <w:rFonts w:ascii="Times New Roman" w:hAnsi="Times New Roman" w:cs="Times New Roman"/>
          <w:i/>
          <w:sz w:val="20"/>
          <w:szCs w:val="20"/>
        </w:rPr>
        <w:t xml:space="preserve">” will not be applied to </w:t>
      </w:r>
      <w:r w:rsidRPr="00EC76A8">
        <w:rPr>
          <w:rFonts w:ascii="Times New Roman" w:hAnsi="Times New Roman" w:cs="Times New Roman"/>
          <w:i/>
          <w:sz w:val="20"/>
          <w:szCs w:val="20"/>
        </w:rPr>
        <w:t>harvest the benefits of HARQ disabling</w:t>
      </w:r>
      <w:r>
        <w:rPr>
          <w:rFonts w:ascii="Times New Roman" w:hAnsi="Times New Roman" w:cs="Times New Roman"/>
          <w:i/>
          <w:sz w:val="20"/>
          <w:szCs w:val="20"/>
        </w:rPr>
        <w:t>.</w:t>
      </w:r>
      <w:r w:rsidRPr="00743973">
        <w:rPr>
          <w:rFonts w:ascii="Times New Roman" w:hAnsi="Times New Roman" w:cs="Times New Roman"/>
          <w:i/>
          <w:sz w:val="20"/>
          <w:szCs w:val="20"/>
        </w:rPr>
        <w:t xml:space="preserve"> </w:t>
      </w:r>
    </w:p>
    <w:p w14:paraId="2D56E67E" w14:textId="27C21EC1" w:rsidR="00B747FE" w:rsidRDefault="00B747FE" w:rsidP="00B747FE">
      <w:pPr>
        <w:pStyle w:val="af4"/>
        <w:spacing w:beforeLines="50" w:before="120" w:afterLines="50" w:after="120" w:line="240" w:lineRule="auto"/>
        <w:ind w:left="420" w:firstLineChars="0" w:firstLine="0"/>
        <w:jc w:val="both"/>
        <w:rPr>
          <w:rFonts w:ascii="Times New Roman" w:hAnsi="Times New Roman" w:cs="Times New Roman"/>
          <w:i/>
          <w:sz w:val="20"/>
          <w:szCs w:val="20"/>
        </w:rPr>
      </w:pPr>
      <w:r>
        <w:rPr>
          <w:rFonts w:ascii="Times New Roman" w:eastAsia="宋体" w:hAnsi="Times New Roman"/>
          <w:b/>
          <w:i/>
          <w:sz w:val="20"/>
          <w:szCs w:val="20"/>
        </w:rPr>
        <w:t>Proposal 2</w:t>
      </w:r>
      <w:r>
        <w:rPr>
          <w:rFonts w:ascii="Times New Roman" w:eastAsia="宋体" w:hAnsi="Times New Roman" w:hint="eastAsia"/>
          <w:b/>
          <w:i/>
          <w:sz w:val="20"/>
          <w:szCs w:val="20"/>
        </w:rPr>
        <w:t xml:space="preserve">: </w:t>
      </w:r>
      <w:r w:rsidRPr="007439E8">
        <w:rPr>
          <w:rFonts w:ascii="Times New Roman" w:eastAsia="宋体" w:hAnsi="Times New Roman" w:cs="Times New Roman"/>
          <w:i/>
          <w:sz w:val="20"/>
          <w:szCs w:val="20"/>
        </w:rPr>
        <w:t>For a</w:t>
      </w:r>
      <w:r w:rsidRPr="007439E8">
        <w:rPr>
          <w:rFonts w:ascii="Times New Roman" w:eastAsia="宋体" w:hAnsi="Times New Roman" w:cs="Times New Roman" w:hint="eastAsia"/>
          <w:i/>
          <w:sz w:val="20"/>
          <w:szCs w:val="20"/>
        </w:rPr>
        <w:t>n</w:t>
      </w:r>
      <w:r w:rsidRPr="007439E8">
        <w:rPr>
          <w:rFonts w:ascii="Times New Roman" w:eastAsia="宋体" w:hAnsi="Times New Roman" w:cs="Times New Roman"/>
          <w:i/>
          <w:sz w:val="20"/>
          <w:szCs w:val="20"/>
        </w:rPr>
        <w:t xml:space="preserve"> UL HARQ process with HARQ mode B for</w:t>
      </w:r>
      <w:r>
        <w:rPr>
          <w:rFonts w:ascii="Times New Roman" w:eastAsia="宋体" w:hAnsi="Times New Roman" w:cs="Times New Roman"/>
          <w:i/>
          <w:sz w:val="20"/>
          <w:szCs w:val="20"/>
        </w:rPr>
        <w:t xml:space="preserve"> eMTC</w:t>
      </w:r>
      <w:r w:rsidRPr="007439E8">
        <w:rPr>
          <w:rFonts w:ascii="Times New Roman" w:eastAsia="宋体" w:hAnsi="Times New Roman" w:cs="Times New Roman"/>
          <w:i/>
          <w:sz w:val="20"/>
          <w:szCs w:val="20"/>
        </w:rPr>
        <w:t xml:space="preserve"> UEs, the</w:t>
      </w:r>
      <w:r>
        <w:rPr>
          <w:rFonts w:ascii="Times New Roman" w:eastAsia="宋体" w:hAnsi="Times New Roman" w:cs="Times New Roman"/>
          <w:i/>
          <w:sz w:val="20"/>
          <w:szCs w:val="20"/>
        </w:rPr>
        <w:t>re is no</w:t>
      </w:r>
      <w:r w:rsidRPr="007439E8">
        <w:rPr>
          <w:rFonts w:ascii="Times New Roman" w:eastAsia="宋体" w:hAnsi="Times New Roman" w:cs="Times New Roman"/>
          <w:i/>
          <w:sz w:val="20"/>
          <w:szCs w:val="20"/>
        </w:rPr>
        <w:t xml:space="preserve"> minimum time</w:t>
      </w:r>
      <w:r>
        <w:rPr>
          <w:rFonts w:ascii="Times New Roman" w:eastAsia="宋体" w:hAnsi="Times New Roman" w:cs="Times New Roman"/>
          <w:i/>
          <w:sz w:val="20"/>
          <w:szCs w:val="20"/>
        </w:rPr>
        <w:t xml:space="preserve"> restriction</w:t>
      </w:r>
      <w:r w:rsidRPr="007439E8">
        <w:rPr>
          <w:rFonts w:ascii="Times New Roman" w:eastAsia="宋体" w:hAnsi="Times New Roman" w:cs="Times New Roman"/>
          <w:i/>
          <w:sz w:val="20"/>
          <w:szCs w:val="20"/>
        </w:rPr>
        <w:t xml:space="preserve"> between the end of PUSCH transmission and the start of </w:t>
      </w:r>
      <w:r>
        <w:rPr>
          <w:rFonts w:ascii="Times New Roman" w:eastAsia="宋体" w:hAnsi="Times New Roman" w:cs="Times New Roman"/>
          <w:i/>
          <w:sz w:val="20"/>
          <w:szCs w:val="20"/>
        </w:rPr>
        <w:t>M</w:t>
      </w:r>
      <w:r w:rsidRPr="007439E8">
        <w:rPr>
          <w:rFonts w:ascii="Times New Roman" w:eastAsia="宋体" w:hAnsi="Times New Roman" w:cs="Times New Roman"/>
          <w:i/>
          <w:sz w:val="20"/>
          <w:szCs w:val="20"/>
        </w:rPr>
        <w:t>PDCCH monitoring for the same HARQ process</w:t>
      </w:r>
      <w:r w:rsidRPr="007439E8">
        <w:rPr>
          <w:rFonts w:ascii="Times New Roman" w:hAnsi="Times New Roman" w:cs="Times New Roman" w:hint="eastAsia"/>
          <w:i/>
          <w:sz w:val="20"/>
          <w:szCs w:val="20"/>
        </w:rPr>
        <w:t>.</w:t>
      </w:r>
    </w:p>
    <w:p w14:paraId="5D22971F" w14:textId="5D95B5D9" w:rsidR="00B747FE" w:rsidRPr="00B747FE" w:rsidRDefault="00B747FE" w:rsidP="00B747FE">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t>Proposal 3</w:t>
      </w:r>
      <w:r>
        <w:rPr>
          <w:rFonts w:ascii="Times New Roman" w:eastAsia="宋体" w:hAnsi="Times New Roman" w:hint="eastAsia"/>
          <w:b/>
          <w:i/>
          <w:sz w:val="20"/>
          <w:szCs w:val="20"/>
        </w:rPr>
        <w:t xml:space="preserve">: </w:t>
      </w:r>
      <w:r>
        <w:rPr>
          <w:rFonts w:ascii="Times New Roman" w:eastAsia="宋体" w:hAnsi="Times New Roman" w:cs="Times New Roman"/>
          <w:i/>
          <w:sz w:val="20"/>
          <w:szCs w:val="20"/>
        </w:rPr>
        <w:t>From RAN1 perspective, there is no restriction on the HARQ mode for the HARQ processes corresponding to the scheduled multiple TBs</w:t>
      </w:r>
      <w:r w:rsidRPr="007439E8">
        <w:rPr>
          <w:rFonts w:ascii="Times New Roman" w:hAnsi="Times New Roman" w:cs="Times New Roman" w:hint="eastAsia"/>
          <w:i/>
          <w:sz w:val="20"/>
          <w:szCs w:val="20"/>
        </w:rPr>
        <w:t>.</w:t>
      </w:r>
    </w:p>
    <w:p w14:paraId="2703DC24" w14:textId="42F1CEB3" w:rsidR="004C2D9F" w:rsidRPr="00C42152" w:rsidRDefault="004C2D9F" w:rsidP="004C2D9F">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t>Observation</w:t>
      </w:r>
      <w:r>
        <w:rPr>
          <w:rFonts w:ascii="Times New Roman" w:eastAsia="宋体" w:hAnsi="Times New Roman" w:hint="eastAsia"/>
          <w:b/>
          <w:i/>
          <w:sz w:val="20"/>
          <w:szCs w:val="20"/>
        </w:rPr>
        <w:t xml:space="preserve"> </w:t>
      </w:r>
      <w:r w:rsidR="00B747FE">
        <w:rPr>
          <w:rFonts w:ascii="Times New Roman" w:eastAsia="宋体" w:hAnsi="Times New Roman"/>
          <w:b/>
          <w:i/>
          <w:sz w:val="20"/>
          <w:szCs w:val="20"/>
        </w:rPr>
        <w:t>1</w:t>
      </w:r>
      <w:r>
        <w:rPr>
          <w:rFonts w:ascii="Times New Roman" w:eastAsia="宋体" w:hAnsi="Times New Roman" w:hint="eastAsia"/>
          <w:b/>
          <w:i/>
          <w:sz w:val="20"/>
          <w:szCs w:val="20"/>
        </w:rPr>
        <w:t xml:space="preserve">: </w:t>
      </w:r>
      <w:r w:rsidRPr="00E73A60">
        <w:rPr>
          <w:rFonts w:ascii="Times New Roman" w:eastAsia="宋体" w:hAnsi="Times New Roman" w:cs="Times New Roman"/>
          <w:i/>
          <w:sz w:val="20"/>
          <w:szCs w:val="20"/>
        </w:rPr>
        <w:t>For a DL HARQ process with disabled HARQ feedback in NB-IoT, UE is not required to monitor NPDCCH for all the HARQ processes in a period of Y=12(ms) from the end of reception of the NPDSCH</w:t>
      </w:r>
      <w:r w:rsidRPr="007439E8">
        <w:rPr>
          <w:rFonts w:ascii="Times New Roman" w:hAnsi="Times New Roman" w:cs="Times New Roman" w:hint="eastAsia"/>
          <w:i/>
          <w:sz w:val="20"/>
          <w:szCs w:val="20"/>
        </w:rPr>
        <w:t>.</w:t>
      </w:r>
    </w:p>
    <w:p w14:paraId="4F8A49AE" w14:textId="686C986B" w:rsidR="004C2D9F" w:rsidRDefault="004C2D9F" w:rsidP="004C2D9F">
      <w:pPr>
        <w:pStyle w:val="af4"/>
        <w:spacing w:beforeLines="50" w:before="120" w:afterLines="50" w:after="120" w:line="240" w:lineRule="auto"/>
        <w:ind w:leftChars="200" w:left="440" w:firstLineChars="0" w:firstLine="0"/>
        <w:jc w:val="both"/>
        <w:rPr>
          <w:rFonts w:ascii="Times New Roman" w:eastAsia="宋体" w:hAnsi="Times New Roman"/>
          <w:bCs/>
          <w:i/>
          <w:sz w:val="20"/>
          <w:szCs w:val="20"/>
        </w:rPr>
      </w:pPr>
      <w:r>
        <w:rPr>
          <w:rFonts w:ascii="Times New Roman" w:eastAsia="宋体" w:hAnsi="Times New Roman"/>
          <w:b/>
          <w:i/>
          <w:sz w:val="20"/>
          <w:szCs w:val="20"/>
        </w:rPr>
        <w:t xml:space="preserve">Proposal </w:t>
      </w:r>
      <w:r w:rsidR="00B747FE">
        <w:rPr>
          <w:rFonts w:ascii="Times New Roman" w:eastAsia="宋体" w:hAnsi="Times New Roman"/>
          <w:b/>
          <w:i/>
          <w:sz w:val="20"/>
          <w:szCs w:val="20"/>
        </w:rPr>
        <w:t>4</w:t>
      </w:r>
      <w:r>
        <w:rPr>
          <w:rFonts w:ascii="Times New Roman" w:eastAsia="宋体" w:hAnsi="Times New Roman"/>
          <w:b/>
          <w:i/>
          <w:sz w:val="20"/>
          <w:szCs w:val="20"/>
        </w:rPr>
        <w:t xml:space="preserve">: </w:t>
      </w:r>
      <w:r w:rsidRPr="008D287B">
        <w:rPr>
          <w:rFonts w:ascii="Times New Roman" w:eastAsia="宋体" w:hAnsi="Times New Roman"/>
          <w:i/>
          <w:sz w:val="20"/>
          <w:szCs w:val="20"/>
        </w:rPr>
        <w:t>Endorse the draft LS in R1-2</w:t>
      </w:r>
      <w:r>
        <w:rPr>
          <w:rFonts w:ascii="Times New Roman" w:eastAsia="宋体" w:hAnsi="Times New Roman"/>
          <w:i/>
          <w:sz w:val="20"/>
          <w:szCs w:val="20"/>
        </w:rPr>
        <w:t>30</w:t>
      </w:r>
      <w:r w:rsidR="00E00735">
        <w:rPr>
          <w:rFonts w:ascii="Times New Roman" w:eastAsia="宋体" w:hAnsi="Times New Roman"/>
          <w:i/>
          <w:sz w:val="20"/>
          <w:szCs w:val="20"/>
        </w:rPr>
        <w:t>5564</w:t>
      </w:r>
      <w:r>
        <w:rPr>
          <w:rFonts w:ascii="Times New Roman" w:eastAsia="宋体" w:hAnsi="Times New Roman" w:hint="eastAsia"/>
          <w:i/>
          <w:sz w:val="20"/>
          <w:szCs w:val="20"/>
        </w:rPr>
        <w:t>.</w:t>
      </w:r>
    </w:p>
    <w:p w14:paraId="36DDC285" w14:textId="77777777" w:rsidR="002C4CFB" w:rsidRDefault="00954AB8">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747C3903" w14:textId="3AAD446F" w:rsidR="00D11155" w:rsidRDefault="00D11155" w:rsidP="007264C2">
      <w:pPr>
        <w:pStyle w:val="ListParagraph1"/>
        <w:numPr>
          <w:ilvl w:val="0"/>
          <w:numId w:val="5"/>
        </w:numPr>
        <w:spacing w:after="0" w:line="240" w:lineRule="auto"/>
        <w:ind w:left="505" w:hanging="505"/>
        <w:rPr>
          <w:rFonts w:ascii="Times New Roman" w:hAnsi="Times New Roman"/>
          <w:sz w:val="20"/>
          <w:szCs w:val="20"/>
        </w:rPr>
      </w:pPr>
      <w:bookmarkStart w:id="7" w:name="_Ref117867650"/>
      <w:bookmarkStart w:id="8" w:name="_Ref71553327"/>
      <w:r w:rsidRPr="00D11155">
        <w:rPr>
          <w:rFonts w:ascii="Times New Roman" w:hAnsi="Times New Roman"/>
          <w:sz w:val="20"/>
          <w:szCs w:val="20"/>
        </w:rPr>
        <w:t>R2-2</w:t>
      </w:r>
      <w:r w:rsidR="004C2D9F">
        <w:rPr>
          <w:rFonts w:ascii="Times New Roman" w:hAnsi="Times New Roman"/>
          <w:sz w:val="20"/>
          <w:szCs w:val="20"/>
        </w:rPr>
        <w:t>304274</w:t>
      </w:r>
      <w:r>
        <w:rPr>
          <w:rFonts w:ascii="Times New Roman" w:hAnsi="Times New Roman"/>
          <w:sz w:val="20"/>
          <w:szCs w:val="20"/>
        </w:rPr>
        <w:t xml:space="preserve"> </w:t>
      </w:r>
      <w:r w:rsidR="005A0FC9" w:rsidRPr="005A0FC9">
        <w:rPr>
          <w:rFonts w:ascii="Times New Roman" w:hAnsi="Times New Roman"/>
          <w:sz w:val="20"/>
          <w:szCs w:val="20"/>
        </w:rPr>
        <w:t>LS on HARQ Enhancements</w:t>
      </w:r>
      <w:r>
        <w:rPr>
          <w:rFonts w:ascii="Times New Roman" w:hAnsi="Times New Roman"/>
          <w:sz w:val="20"/>
          <w:szCs w:val="20"/>
        </w:rPr>
        <w:t>, RAN2#1</w:t>
      </w:r>
      <w:r w:rsidR="004C2D9F">
        <w:rPr>
          <w:rFonts w:ascii="Times New Roman" w:hAnsi="Times New Roman"/>
          <w:sz w:val="20"/>
          <w:szCs w:val="20"/>
        </w:rPr>
        <w:t>21</w:t>
      </w:r>
      <w:r>
        <w:rPr>
          <w:rFonts w:ascii="Times New Roman" w:hAnsi="Times New Roman"/>
          <w:sz w:val="20"/>
          <w:szCs w:val="20"/>
        </w:rPr>
        <w:t>bis-e</w:t>
      </w:r>
      <w:bookmarkEnd w:id="7"/>
    </w:p>
    <w:bookmarkEnd w:id="8"/>
    <w:p w14:paraId="5CA419FB" w14:textId="1806A05D" w:rsidR="000D05E1" w:rsidRDefault="000D05E1" w:rsidP="000D05E1">
      <w:pPr>
        <w:pStyle w:val="ListParagraph1"/>
        <w:numPr>
          <w:ilvl w:val="0"/>
          <w:numId w:val="5"/>
        </w:numPr>
        <w:spacing w:after="0" w:line="240" w:lineRule="auto"/>
        <w:ind w:left="505" w:hanging="505"/>
        <w:rPr>
          <w:rFonts w:ascii="Times New Roman" w:hAnsi="Times New Roman"/>
          <w:sz w:val="20"/>
          <w:szCs w:val="20"/>
        </w:rPr>
      </w:pPr>
      <w:r w:rsidRPr="000D05E1">
        <w:rPr>
          <w:rFonts w:ascii="Times New Roman" w:hAnsi="Times New Roman"/>
          <w:sz w:val="20"/>
          <w:szCs w:val="20"/>
        </w:rPr>
        <w:t>R1-2</w:t>
      </w:r>
      <w:r w:rsidR="004C2D9F">
        <w:rPr>
          <w:rFonts w:ascii="Times New Roman" w:hAnsi="Times New Roman"/>
          <w:sz w:val="20"/>
          <w:szCs w:val="20"/>
        </w:rPr>
        <w:t>302067</w:t>
      </w:r>
      <w:r>
        <w:rPr>
          <w:rFonts w:ascii="Times New Roman" w:hAnsi="Times New Roman"/>
          <w:sz w:val="20"/>
          <w:szCs w:val="20"/>
        </w:rPr>
        <w:t xml:space="preserve"> </w:t>
      </w:r>
      <w:r w:rsidR="004C2D9F" w:rsidRPr="004C2D9F">
        <w:rPr>
          <w:rFonts w:ascii="Times New Roman" w:hAnsi="Times New Roman"/>
          <w:sz w:val="20"/>
          <w:szCs w:val="20"/>
        </w:rPr>
        <w:t>Session notes for 9.11 NTN (Non-Terrestrial Networks) enhancements</w:t>
      </w:r>
      <w:r>
        <w:rPr>
          <w:rFonts w:ascii="Times New Roman" w:hAnsi="Times New Roman"/>
          <w:sz w:val="20"/>
          <w:szCs w:val="20"/>
        </w:rPr>
        <w:t>, RAN1#11</w:t>
      </w:r>
      <w:r w:rsidR="004C2D9F">
        <w:rPr>
          <w:rFonts w:ascii="Times New Roman" w:hAnsi="Times New Roman"/>
          <w:sz w:val="20"/>
          <w:szCs w:val="20"/>
        </w:rPr>
        <w:t>2</w:t>
      </w:r>
    </w:p>
    <w:p w14:paraId="1E858F9F" w14:textId="77777777" w:rsidR="002C4CFB" w:rsidRPr="000D05E1" w:rsidRDefault="002C4CFB" w:rsidP="00EB2714">
      <w:pPr>
        <w:pStyle w:val="ListParagraph1"/>
        <w:spacing w:after="0" w:line="240" w:lineRule="auto"/>
        <w:ind w:left="505"/>
        <w:rPr>
          <w:rFonts w:ascii="Times New Roman" w:hAnsi="Times New Roman"/>
          <w:sz w:val="20"/>
          <w:szCs w:val="20"/>
        </w:rPr>
      </w:pPr>
    </w:p>
    <w:sectPr w:rsidR="002C4CFB" w:rsidRPr="000D05E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E47D6" w14:textId="77777777" w:rsidR="004E78E0" w:rsidRDefault="004E78E0">
      <w:pPr>
        <w:spacing w:line="240" w:lineRule="auto"/>
      </w:pPr>
      <w:r>
        <w:separator/>
      </w:r>
    </w:p>
  </w:endnote>
  <w:endnote w:type="continuationSeparator" w:id="0">
    <w:p w14:paraId="68C77576" w14:textId="77777777" w:rsidR="004E78E0" w:rsidRDefault="004E78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0F8A5" w14:textId="77777777" w:rsidR="004E78E0" w:rsidRDefault="004E78E0">
      <w:pPr>
        <w:spacing w:after="0"/>
      </w:pPr>
      <w:r>
        <w:separator/>
      </w:r>
    </w:p>
  </w:footnote>
  <w:footnote w:type="continuationSeparator" w:id="0">
    <w:p w14:paraId="22B29B82" w14:textId="77777777" w:rsidR="004E78E0" w:rsidRDefault="004E78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8AEBDE"/>
    <w:multiLevelType w:val="singleLevel"/>
    <w:tmpl w:val="838AEBDE"/>
    <w:lvl w:ilvl="0">
      <w:start w:val="1"/>
      <w:numFmt w:val="lowerLetter"/>
      <w:suff w:val="space"/>
      <w:lvlText w:val="(%1)"/>
      <w:lvlJc w:val="left"/>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C673AE"/>
    <w:multiLevelType w:val="singleLevel"/>
    <w:tmpl w:val="51C673AE"/>
    <w:lvl w:ilvl="0">
      <w:start w:val="1"/>
      <w:numFmt w:val="bullet"/>
      <w:lvlText w:val=""/>
      <w:lvlJc w:val="left"/>
      <w:pPr>
        <w:tabs>
          <w:tab w:val="left" w:pos="420"/>
        </w:tabs>
        <w:ind w:left="840" w:hanging="420"/>
      </w:pPr>
      <w:rPr>
        <w:rFonts w:ascii="Wingdings" w:hAnsi="Wingdings" w:hint="default"/>
      </w:r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ADE"/>
    <w:rsid w:val="0000112A"/>
    <w:rsid w:val="000019DE"/>
    <w:rsid w:val="00002327"/>
    <w:rsid w:val="00002418"/>
    <w:rsid w:val="000046F5"/>
    <w:rsid w:val="00004E03"/>
    <w:rsid w:val="00004E88"/>
    <w:rsid w:val="00005B14"/>
    <w:rsid w:val="000076AC"/>
    <w:rsid w:val="0000773C"/>
    <w:rsid w:val="00010179"/>
    <w:rsid w:val="00015039"/>
    <w:rsid w:val="00015132"/>
    <w:rsid w:val="00021434"/>
    <w:rsid w:val="00021AAE"/>
    <w:rsid w:val="00022E51"/>
    <w:rsid w:val="00022EDE"/>
    <w:rsid w:val="0002404A"/>
    <w:rsid w:val="000255C7"/>
    <w:rsid w:val="00026E46"/>
    <w:rsid w:val="000305EC"/>
    <w:rsid w:val="00031F57"/>
    <w:rsid w:val="0003439E"/>
    <w:rsid w:val="00036AFC"/>
    <w:rsid w:val="00040044"/>
    <w:rsid w:val="0004019D"/>
    <w:rsid w:val="00041A65"/>
    <w:rsid w:val="00042798"/>
    <w:rsid w:val="000438E0"/>
    <w:rsid w:val="00043AF2"/>
    <w:rsid w:val="00044F8D"/>
    <w:rsid w:val="00046E70"/>
    <w:rsid w:val="00046EC1"/>
    <w:rsid w:val="00052ACC"/>
    <w:rsid w:val="0005360E"/>
    <w:rsid w:val="00053670"/>
    <w:rsid w:val="00054B9E"/>
    <w:rsid w:val="0005556D"/>
    <w:rsid w:val="00055DCC"/>
    <w:rsid w:val="0005679C"/>
    <w:rsid w:val="0005706E"/>
    <w:rsid w:val="000600A4"/>
    <w:rsid w:val="000630EA"/>
    <w:rsid w:val="00063D6A"/>
    <w:rsid w:val="0006445C"/>
    <w:rsid w:val="00064C14"/>
    <w:rsid w:val="00066E94"/>
    <w:rsid w:val="00067072"/>
    <w:rsid w:val="000707AD"/>
    <w:rsid w:val="00074CEC"/>
    <w:rsid w:val="000771C3"/>
    <w:rsid w:val="00081218"/>
    <w:rsid w:val="00082E56"/>
    <w:rsid w:val="00085425"/>
    <w:rsid w:val="0008799A"/>
    <w:rsid w:val="0009076A"/>
    <w:rsid w:val="00091DB0"/>
    <w:rsid w:val="000929D3"/>
    <w:rsid w:val="00094ECA"/>
    <w:rsid w:val="0009612B"/>
    <w:rsid w:val="00096412"/>
    <w:rsid w:val="00096975"/>
    <w:rsid w:val="00097080"/>
    <w:rsid w:val="00097C29"/>
    <w:rsid w:val="000A0C3E"/>
    <w:rsid w:val="000A0C91"/>
    <w:rsid w:val="000A2896"/>
    <w:rsid w:val="000A57E6"/>
    <w:rsid w:val="000A5D0C"/>
    <w:rsid w:val="000A6607"/>
    <w:rsid w:val="000A6F26"/>
    <w:rsid w:val="000B345B"/>
    <w:rsid w:val="000B512D"/>
    <w:rsid w:val="000B6824"/>
    <w:rsid w:val="000C0612"/>
    <w:rsid w:val="000C1944"/>
    <w:rsid w:val="000C216B"/>
    <w:rsid w:val="000C3A22"/>
    <w:rsid w:val="000C46C1"/>
    <w:rsid w:val="000C4C4D"/>
    <w:rsid w:val="000C5487"/>
    <w:rsid w:val="000C600C"/>
    <w:rsid w:val="000C6104"/>
    <w:rsid w:val="000C6CD2"/>
    <w:rsid w:val="000D05E1"/>
    <w:rsid w:val="000D24E2"/>
    <w:rsid w:val="000D2FFB"/>
    <w:rsid w:val="000D35D7"/>
    <w:rsid w:val="000D43F4"/>
    <w:rsid w:val="000D5861"/>
    <w:rsid w:val="000D598F"/>
    <w:rsid w:val="000E4EF8"/>
    <w:rsid w:val="000E50B9"/>
    <w:rsid w:val="000E5209"/>
    <w:rsid w:val="000E6592"/>
    <w:rsid w:val="000E65C2"/>
    <w:rsid w:val="000E7075"/>
    <w:rsid w:val="000E7AE8"/>
    <w:rsid w:val="000F22A0"/>
    <w:rsid w:val="000F2DCC"/>
    <w:rsid w:val="000F4FB7"/>
    <w:rsid w:val="000F504F"/>
    <w:rsid w:val="000F51C0"/>
    <w:rsid w:val="000F58D7"/>
    <w:rsid w:val="000F7322"/>
    <w:rsid w:val="000F785C"/>
    <w:rsid w:val="000F7F6B"/>
    <w:rsid w:val="00102955"/>
    <w:rsid w:val="001030E2"/>
    <w:rsid w:val="00103ADE"/>
    <w:rsid w:val="001042A2"/>
    <w:rsid w:val="001053A6"/>
    <w:rsid w:val="001140B1"/>
    <w:rsid w:val="0011457F"/>
    <w:rsid w:val="001164E7"/>
    <w:rsid w:val="001175A0"/>
    <w:rsid w:val="0011771D"/>
    <w:rsid w:val="00117825"/>
    <w:rsid w:val="00117C84"/>
    <w:rsid w:val="00120E8A"/>
    <w:rsid w:val="0012212C"/>
    <w:rsid w:val="0012343B"/>
    <w:rsid w:val="00123A6A"/>
    <w:rsid w:val="001277FA"/>
    <w:rsid w:val="00127950"/>
    <w:rsid w:val="00130DB6"/>
    <w:rsid w:val="0013220A"/>
    <w:rsid w:val="00132657"/>
    <w:rsid w:val="001334A7"/>
    <w:rsid w:val="001366F7"/>
    <w:rsid w:val="001369F6"/>
    <w:rsid w:val="001401D1"/>
    <w:rsid w:val="00140AE4"/>
    <w:rsid w:val="0014136C"/>
    <w:rsid w:val="00141498"/>
    <w:rsid w:val="0014315C"/>
    <w:rsid w:val="001447C9"/>
    <w:rsid w:val="001455B4"/>
    <w:rsid w:val="00145BE8"/>
    <w:rsid w:val="00152B82"/>
    <w:rsid w:val="00152E17"/>
    <w:rsid w:val="00153DF2"/>
    <w:rsid w:val="00153DFD"/>
    <w:rsid w:val="00157411"/>
    <w:rsid w:val="00157E4D"/>
    <w:rsid w:val="00157EA5"/>
    <w:rsid w:val="00161C5F"/>
    <w:rsid w:val="00163958"/>
    <w:rsid w:val="00163C43"/>
    <w:rsid w:val="00163E3A"/>
    <w:rsid w:val="001645E4"/>
    <w:rsid w:val="00164C6C"/>
    <w:rsid w:val="00165036"/>
    <w:rsid w:val="001652FA"/>
    <w:rsid w:val="001660D8"/>
    <w:rsid w:val="00166848"/>
    <w:rsid w:val="00166EF0"/>
    <w:rsid w:val="00167C34"/>
    <w:rsid w:val="00170CD6"/>
    <w:rsid w:val="0017178D"/>
    <w:rsid w:val="00173624"/>
    <w:rsid w:val="00174EE5"/>
    <w:rsid w:val="00176371"/>
    <w:rsid w:val="00176496"/>
    <w:rsid w:val="001767AB"/>
    <w:rsid w:val="00176CE4"/>
    <w:rsid w:val="00177052"/>
    <w:rsid w:val="00180304"/>
    <w:rsid w:val="00183086"/>
    <w:rsid w:val="0018415A"/>
    <w:rsid w:val="00185634"/>
    <w:rsid w:val="0019297F"/>
    <w:rsid w:val="00194A42"/>
    <w:rsid w:val="001964C6"/>
    <w:rsid w:val="00196E29"/>
    <w:rsid w:val="001A040E"/>
    <w:rsid w:val="001A27EA"/>
    <w:rsid w:val="001A4762"/>
    <w:rsid w:val="001A585E"/>
    <w:rsid w:val="001A671C"/>
    <w:rsid w:val="001A74B5"/>
    <w:rsid w:val="001B0350"/>
    <w:rsid w:val="001B1525"/>
    <w:rsid w:val="001B61CA"/>
    <w:rsid w:val="001C1612"/>
    <w:rsid w:val="001C3113"/>
    <w:rsid w:val="001C34AE"/>
    <w:rsid w:val="001C4B12"/>
    <w:rsid w:val="001C53EA"/>
    <w:rsid w:val="001D0BE9"/>
    <w:rsid w:val="001D308C"/>
    <w:rsid w:val="001D3FCD"/>
    <w:rsid w:val="001D4C5A"/>
    <w:rsid w:val="001D59E7"/>
    <w:rsid w:val="001D7DDA"/>
    <w:rsid w:val="001E130B"/>
    <w:rsid w:val="001E2099"/>
    <w:rsid w:val="001E275B"/>
    <w:rsid w:val="001E27E0"/>
    <w:rsid w:val="001E3616"/>
    <w:rsid w:val="001E3C31"/>
    <w:rsid w:val="001F080B"/>
    <w:rsid w:val="001F42FD"/>
    <w:rsid w:val="001F532D"/>
    <w:rsid w:val="001F6735"/>
    <w:rsid w:val="001F73F8"/>
    <w:rsid w:val="001F7E2A"/>
    <w:rsid w:val="0020127D"/>
    <w:rsid w:val="0020290D"/>
    <w:rsid w:val="00202971"/>
    <w:rsid w:val="00205322"/>
    <w:rsid w:val="00206259"/>
    <w:rsid w:val="00211192"/>
    <w:rsid w:val="002150C0"/>
    <w:rsid w:val="00215B4B"/>
    <w:rsid w:val="00215C0C"/>
    <w:rsid w:val="00217CD0"/>
    <w:rsid w:val="00220F13"/>
    <w:rsid w:val="00222871"/>
    <w:rsid w:val="00222B41"/>
    <w:rsid w:val="002239D1"/>
    <w:rsid w:val="002239E2"/>
    <w:rsid w:val="002260BF"/>
    <w:rsid w:val="002277AA"/>
    <w:rsid w:val="00227B9F"/>
    <w:rsid w:val="002300DA"/>
    <w:rsid w:val="00230E2F"/>
    <w:rsid w:val="002337F7"/>
    <w:rsid w:val="00234FE9"/>
    <w:rsid w:val="0024089A"/>
    <w:rsid w:val="00240C4B"/>
    <w:rsid w:val="00241E81"/>
    <w:rsid w:val="00242177"/>
    <w:rsid w:val="0024761D"/>
    <w:rsid w:val="002509D8"/>
    <w:rsid w:val="002519C7"/>
    <w:rsid w:val="00253B31"/>
    <w:rsid w:val="00255D8E"/>
    <w:rsid w:val="00261495"/>
    <w:rsid w:val="002617C9"/>
    <w:rsid w:val="002628A3"/>
    <w:rsid w:val="00263CF8"/>
    <w:rsid w:val="00266010"/>
    <w:rsid w:val="002662CE"/>
    <w:rsid w:val="00272F96"/>
    <w:rsid w:val="002733D4"/>
    <w:rsid w:val="0027491E"/>
    <w:rsid w:val="002749B2"/>
    <w:rsid w:val="00276FF6"/>
    <w:rsid w:val="002804CA"/>
    <w:rsid w:val="00282A69"/>
    <w:rsid w:val="00282B5B"/>
    <w:rsid w:val="00284B45"/>
    <w:rsid w:val="002863A3"/>
    <w:rsid w:val="00286A1A"/>
    <w:rsid w:val="002901AB"/>
    <w:rsid w:val="00290412"/>
    <w:rsid w:val="00291D82"/>
    <w:rsid w:val="002924F9"/>
    <w:rsid w:val="00294949"/>
    <w:rsid w:val="0029575D"/>
    <w:rsid w:val="002A03BF"/>
    <w:rsid w:val="002A3174"/>
    <w:rsid w:val="002A40A7"/>
    <w:rsid w:val="002A431F"/>
    <w:rsid w:val="002A5D5E"/>
    <w:rsid w:val="002A5DBB"/>
    <w:rsid w:val="002A7E58"/>
    <w:rsid w:val="002A7FB3"/>
    <w:rsid w:val="002B15AC"/>
    <w:rsid w:val="002B1AEC"/>
    <w:rsid w:val="002B3F53"/>
    <w:rsid w:val="002B4341"/>
    <w:rsid w:val="002B5408"/>
    <w:rsid w:val="002B6229"/>
    <w:rsid w:val="002C15C4"/>
    <w:rsid w:val="002C36C2"/>
    <w:rsid w:val="002C37D5"/>
    <w:rsid w:val="002C4016"/>
    <w:rsid w:val="002C4CFB"/>
    <w:rsid w:val="002C5BB8"/>
    <w:rsid w:val="002C5C2D"/>
    <w:rsid w:val="002C636A"/>
    <w:rsid w:val="002C7437"/>
    <w:rsid w:val="002D109F"/>
    <w:rsid w:val="002D35C9"/>
    <w:rsid w:val="002D3617"/>
    <w:rsid w:val="002D3E6A"/>
    <w:rsid w:val="002D4F8A"/>
    <w:rsid w:val="002D6D87"/>
    <w:rsid w:val="002D74A4"/>
    <w:rsid w:val="002E0B56"/>
    <w:rsid w:val="002E2D9B"/>
    <w:rsid w:val="002E5475"/>
    <w:rsid w:val="002E5A0C"/>
    <w:rsid w:val="002E5F90"/>
    <w:rsid w:val="002E637E"/>
    <w:rsid w:val="002E6858"/>
    <w:rsid w:val="002E7A21"/>
    <w:rsid w:val="002E7D93"/>
    <w:rsid w:val="002E7F8A"/>
    <w:rsid w:val="002E7F97"/>
    <w:rsid w:val="002F0209"/>
    <w:rsid w:val="002F16C4"/>
    <w:rsid w:val="002F2A52"/>
    <w:rsid w:val="002F37E8"/>
    <w:rsid w:val="002F40C8"/>
    <w:rsid w:val="002F65FD"/>
    <w:rsid w:val="002F67A2"/>
    <w:rsid w:val="002F67ED"/>
    <w:rsid w:val="002F7433"/>
    <w:rsid w:val="00300887"/>
    <w:rsid w:val="00300BD1"/>
    <w:rsid w:val="00301393"/>
    <w:rsid w:val="00301BE4"/>
    <w:rsid w:val="00301C35"/>
    <w:rsid w:val="003020ED"/>
    <w:rsid w:val="0030330F"/>
    <w:rsid w:val="00303EF0"/>
    <w:rsid w:val="00304BDE"/>
    <w:rsid w:val="00305602"/>
    <w:rsid w:val="00305DE0"/>
    <w:rsid w:val="0030727E"/>
    <w:rsid w:val="00313773"/>
    <w:rsid w:val="00313AD9"/>
    <w:rsid w:val="00313D16"/>
    <w:rsid w:val="00314809"/>
    <w:rsid w:val="00315066"/>
    <w:rsid w:val="00315C20"/>
    <w:rsid w:val="00317C7F"/>
    <w:rsid w:val="00320CAE"/>
    <w:rsid w:val="00322CF7"/>
    <w:rsid w:val="003276E2"/>
    <w:rsid w:val="00331622"/>
    <w:rsid w:val="003317E3"/>
    <w:rsid w:val="0033281C"/>
    <w:rsid w:val="00332D42"/>
    <w:rsid w:val="00333D5B"/>
    <w:rsid w:val="00334734"/>
    <w:rsid w:val="00334DC2"/>
    <w:rsid w:val="0033576B"/>
    <w:rsid w:val="003405B7"/>
    <w:rsid w:val="003409CF"/>
    <w:rsid w:val="00340F85"/>
    <w:rsid w:val="00342E42"/>
    <w:rsid w:val="00343B5D"/>
    <w:rsid w:val="0034553B"/>
    <w:rsid w:val="00345FE9"/>
    <w:rsid w:val="003503C4"/>
    <w:rsid w:val="00350FBC"/>
    <w:rsid w:val="00351908"/>
    <w:rsid w:val="0035204B"/>
    <w:rsid w:val="00352086"/>
    <w:rsid w:val="003529BD"/>
    <w:rsid w:val="003557F6"/>
    <w:rsid w:val="00361B87"/>
    <w:rsid w:val="003627EF"/>
    <w:rsid w:val="003634E2"/>
    <w:rsid w:val="00363A78"/>
    <w:rsid w:val="003643F8"/>
    <w:rsid w:val="00366F67"/>
    <w:rsid w:val="0037065F"/>
    <w:rsid w:val="003720D1"/>
    <w:rsid w:val="0037258D"/>
    <w:rsid w:val="0037266D"/>
    <w:rsid w:val="003753CA"/>
    <w:rsid w:val="00375C1F"/>
    <w:rsid w:val="00380AE0"/>
    <w:rsid w:val="003813C9"/>
    <w:rsid w:val="003821A4"/>
    <w:rsid w:val="00384A17"/>
    <w:rsid w:val="003851CA"/>
    <w:rsid w:val="0038541D"/>
    <w:rsid w:val="00387508"/>
    <w:rsid w:val="00391906"/>
    <w:rsid w:val="0039193E"/>
    <w:rsid w:val="00391AC5"/>
    <w:rsid w:val="003933F1"/>
    <w:rsid w:val="00395C77"/>
    <w:rsid w:val="00396782"/>
    <w:rsid w:val="00396A19"/>
    <w:rsid w:val="00396D4B"/>
    <w:rsid w:val="00396FEB"/>
    <w:rsid w:val="003A0AD5"/>
    <w:rsid w:val="003A0F24"/>
    <w:rsid w:val="003A11F6"/>
    <w:rsid w:val="003A1352"/>
    <w:rsid w:val="003A1EED"/>
    <w:rsid w:val="003A2742"/>
    <w:rsid w:val="003A2EE6"/>
    <w:rsid w:val="003A3310"/>
    <w:rsid w:val="003A420A"/>
    <w:rsid w:val="003A519F"/>
    <w:rsid w:val="003A6927"/>
    <w:rsid w:val="003A6F46"/>
    <w:rsid w:val="003A7865"/>
    <w:rsid w:val="003B1113"/>
    <w:rsid w:val="003B1C09"/>
    <w:rsid w:val="003B3197"/>
    <w:rsid w:val="003B47ED"/>
    <w:rsid w:val="003B5BAE"/>
    <w:rsid w:val="003C193E"/>
    <w:rsid w:val="003C2843"/>
    <w:rsid w:val="003C54CC"/>
    <w:rsid w:val="003C562C"/>
    <w:rsid w:val="003C6911"/>
    <w:rsid w:val="003C735C"/>
    <w:rsid w:val="003C7925"/>
    <w:rsid w:val="003D0C02"/>
    <w:rsid w:val="003D471D"/>
    <w:rsid w:val="003D645F"/>
    <w:rsid w:val="003E10DC"/>
    <w:rsid w:val="003E21E9"/>
    <w:rsid w:val="003E239D"/>
    <w:rsid w:val="003E4FCA"/>
    <w:rsid w:val="003E4FD3"/>
    <w:rsid w:val="003E5276"/>
    <w:rsid w:val="003E68D4"/>
    <w:rsid w:val="003F097C"/>
    <w:rsid w:val="003F16AA"/>
    <w:rsid w:val="003F2293"/>
    <w:rsid w:val="003F4377"/>
    <w:rsid w:val="003F4AB7"/>
    <w:rsid w:val="003F5347"/>
    <w:rsid w:val="003F7954"/>
    <w:rsid w:val="00402656"/>
    <w:rsid w:val="00406247"/>
    <w:rsid w:val="00406E9B"/>
    <w:rsid w:val="00407685"/>
    <w:rsid w:val="00407B1E"/>
    <w:rsid w:val="0041043C"/>
    <w:rsid w:val="00416785"/>
    <w:rsid w:val="0041746D"/>
    <w:rsid w:val="00417601"/>
    <w:rsid w:val="00417A84"/>
    <w:rsid w:val="00420D73"/>
    <w:rsid w:val="00422186"/>
    <w:rsid w:val="0042521E"/>
    <w:rsid w:val="0042651B"/>
    <w:rsid w:val="004301DE"/>
    <w:rsid w:val="0043065A"/>
    <w:rsid w:val="00430D25"/>
    <w:rsid w:val="004318CA"/>
    <w:rsid w:val="00431B46"/>
    <w:rsid w:val="00431D3C"/>
    <w:rsid w:val="00433F20"/>
    <w:rsid w:val="00436FE4"/>
    <w:rsid w:val="0044070C"/>
    <w:rsid w:val="004408D1"/>
    <w:rsid w:val="004428DE"/>
    <w:rsid w:val="00444241"/>
    <w:rsid w:val="0044553B"/>
    <w:rsid w:val="0044653C"/>
    <w:rsid w:val="00446894"/>
    <w:rsid w:val="0044698D"/>
    <w:rsid w:val="00446BAA"/>
    <w:rsid w:val="00446F38"/>
    <w:rsid w:val="004508B8"/>
    <w:rsid w:val="00451DFB"/>
    <w:rsid w:val="0045228D"/>
    <w:rsid w:val="00452D85"/>
    <w:rsid w:val="00453286"/>
    <w:rsid w:val="00453D6C"/>
    <w:rsid w:val="00454AF2"/>
    <w:rsid w:val="004559D0"/>
    <w:rsid w:val="00456C5B"/>
    <w:rsid w:val="0045733E"/>
    <w:rsid w:val="004573FA"/>
    <w:rsid w:val="00463942"/>
    <w:rsid w:val="00464E35"/>
    <w:rsid w:val="00465373"/>
    <w:rsid w:val="004654BC"/>
    <w:rsid w:val="004654CB"/>
    <w:rsid w:val="00466B93"/>
    <w:rsid w:val="004702C2"/>
    <w:rsid w:val="004729EF"/>
    <w:rsid w:val="004731FE"/>
    <w:rsid w:val="00476B4B"/>
    <w:rsid w:val="0048145B"/>
    <w:rsid w:val="00481634"/>
    <w:rsid w:val="00481B43"/>
    <w:rsid w:val="0048347E"/>
    <w:rsid w:val="00484022"/>
    <w:rsid w:val="0048570C"/>
    <w:rsid w:val="00486487"/>
    <w:rsid w:val="0048653D"/>
    <w:rsid w:val="0048763A"/>
    <w:rsid w:val="00490561"/>
    <w:rsid w:val="00492181"/>
    <w:rsid w:val="00492CAD"/>
    <w:rsid w:val="004945B1"/>
    <w:rsid w:val="00494A92"/>
    <w:rsid w:val="00495944"/>
    <w:rsid w:val="00495A57"/>
    <w:rsid w:val="00496247"/>
    <w:rsid w:val="004A006D"/>
    <w:rsid w:val="004A15E7"/>
    <w:rsid w:val="004A5C0E"/>
    <w:rsid w:val="004A6BE0"/>
    <w:rsid w:val="004A77F4"/>
    <w:rsid w:val="004A7965"/>
    <w:rsid w:val="004B05AC"/>
    <w:rsid w:val="004B27B7"/>
    <w:rsid w:val="004B37BB"/>
    <w:rsid w:val="004B5F93"/>
    <w:rsid w:val="004B6616"/>
    <w:rsid w:val="004B7DA7"/>
    <w:rsid w:val="004C047C"/>
    <w:rsid w:val="004C1572"/>
    <w:rsid w:val="004C2D9F"/>
    <w:rsid w:val="004C32AB"/>
    <w:rsid w:val="004C35CF"/>
    <w:rsid w:val="004D0050"/>
    <w:rsid w:val="004D4385"/>
    <w:rsid w:val="004D578F"/>
    <w:rsid w:val="004D58FF"/>
    <w:rsid w:val="004D59E5"/>
    <w:rsid w:val="004D76CF"/>
    <w:rsid w:val="004E0E27"/>
    <w:rsid w:val="004E26D6"/>
    <w:rsid w:val="004E30CB"/>
    <w:rsid w:val="004E3388"/>
    <w:rsid w:val="004E394A"/>
    <w:rsid w:val="004E5051"/>
    <w:rsid w:val="004E5664"/>
    <w:rsid w:val="004E6534"/>
    <w:rsid w:val="004E655E"/>
    <w:rsid w:val="004E78E0"/>
    <w:rsid w:val="004E7C87"/>
    <w:rsid w:val="004F004C"/>
    <w:rsid w:val="004F09C8"/>
    <w:rsid w:val="004F2E33"/>
    <w:rsid w:val="004F30B1"/>
    <w:rsid w:val="004F47F5"/>
    <w:rsid w:val="004F7230"/>
    <w:rsid w:val="00500B0A"/>
    <w:rsid w:val="0050203F"/>
    <w:rsid w:val="00503202"/>
    <w:rsid w:val="00504167"/>
    <w:rsid w:val="00504641"/>
    <w:rsid w:val="0050481A"/>
    <w:rsid w:val="0051054E"/>
    <w:rsid w:val="00510938"/>
    <w:rsid w:val="00513789"/>
    <w:rsid w:val="00514A5F"/>
    <w:rsid w:val="0051511D"/>
    <w:rsid w:val="0051721B"/>
    <w:rsid w:val="00520474"/>
    <w:rsid w:val="005245D8"/>
    <w:rsid w:val="0052543C"/>
    <w:rsid w:val="00525D0D"/>
    <w:rsid w:val="00527981"/>
    <w:rsid w:val="00531476"/>
    <w:rsid w:val="00531951"/>
    <w:rsid w:val="00532BE2"/>
    <w:rsid w:val="00533E6F"/>
    <w:rsid w:val="00536865"/>
    <w:rsid w:val="00541AC2"/>
    <w:rsid w:val="00542F50"/>
    <w:rsid w:val="0054377D"/>
    <w:rsid w:val="005439BB"/>
    <w:rsid w:val="00544E58"/>
    <w:rsid w:val="00546AA2"/>
    <w:rsid w:val="00547EED"/>
    <w:rsid w:val="00550032"/>
    <w:rsid w:val="0055515C"/>
    <w:rsid w:val="00555635"/>
    <w:rsid w:val="0055771C"/>
    <w:rsid w:val="00557DF7"/>
    <w:rsid w:val="00560112"/>
    <w:rsid w:val="0056072D"/>
    <w:rsid w:val="00561353"/>
    <w:rsid w:val="0056261E"/>
    <w:rsid w:val="005631E5"/>
    <w:rsid w:val="005706E1"/>
    <w:rsid w:val="005707D7"/>
    <w:rsid w:val="00572450"/>
    <w:rsid w:val="00572794"/>
    <w:rsid w:val="005776B3"/>
    <w:rsid w:val="00577B25"/>
    <w:rsid w:val="00577FA3"/>
    <w:rsid w:val="005800AE"/>
    <w:rsid w:val="005818F2"/>
    <w:rsid w:val="0058467B"/>
    <w:rsid w:val="00584754"/>
    <w:rsid w:val="005847B4"/>
    <w:rsid w:val="00587B31"/>
    <w:rsid w:val="00591874"/>
    <w:rsid w:val="00591995"/>
    <w:rsid w:val="00591A9A"/>
    <w:rsid w:val="00591AFC"/>
    <w:rsid w:val="00593A13"/>
    <w:rsid w:val="005942C9"/>
    <w:rsid w:val="00594C6B"/>
    <w:rsid w:val="00595FF1"/>
    <w:rsid w:val="0059699B"/>
    <w:rsid w:val="00596B55"/>
    <w:rsid w:val="005A0FC9"/>
    <w:rsid w:val="005A50F5"/>
    <w:rsid w:val="005A6441"/>
    <w:rsid w:val="005A6487"/>
    <w:rsid w:val="005A65FF"/>
    <w:rsid w:val="005B0A1B"/>
    <w:rsid w:val="005B0FF6"/>
    <w:rsid w:val="005B136F"/>
    <w:rsid w:val="005B262F"/>
    <w:rsid w:val="005B4101"/>
    <w:rsid w:val="005B4921"/>
    <w:rsid w:val="005B4E40"/>
    <w:rsid w:val="005B55FD"/>
    <w:rsid w:val="005B7EB5"/>
    <w:rsid w:val="005C07D3"/>
    <w:rsid w:val="005C1775"/>
    <w:rsid w:val="005C25C8"/>
    <w:rsid w:val="005C39A8"/>
    <w:rsid w:val="005C3EEC"/>
    <w:rsid w:val="005C5ADE"/>
    <w:rsid w:val="005C5C1D"/>
    <w:rsid w:val="005C6038"/>
    <w:rsid w:val="005C611C"/>
    <w:rsid w:val="005C7591"/>
    <w:rsid w:val="005C7BD4"/>
    <w:rsid w:val="005D0855"/>
    <w:rsid w:val="005D0FDD"/>
    <w:rsid w:val="005D13C0"/>
    <w:rsid w:val="005E0A93"/>
    <w:rsid w:val="005E0E1D"/>
    <w:rsid w:val="005E247B"/>
    <w:rsid w:val="005E49B3"/>
    <w:rsid w:val="005E4CFC"/>
    <w:rsid w:val="005E567C"/>
    <w:rsid w:val="005E5A35"/>
    <w:rsid w:val="005F1C4C"/>
    <w:rsid w:val="005F347D"/>
    <w:rsid w:val="005F4060"/>
    <w:rsid w:val="005F5FD1"/>
    <w:rsid w:val="005F6497"/>
    <w:rsid w:val="005F6A35"/>
    <w:rsid w:val="005F6CA1"/>
    <w:rsid w:val="00600C3B"/>
    <w:rsid w:val="006023E9"/>
    <w:rsid w:val="00604BE0"/>
    <w:rsid w:val="00604ED7"/>
    <w:rsid w:val="00604F83"/>
    <w:rsid w:val="00605C52"/>
    <w:rsid w:val="006060F9"/>
    <w:rsid w:val="006069F4"/>
    <w:rsid w:val="006075F1"/>
    <w:rsid w:val="00610C89"/>
    <w:rsid w:val="00611BF1"/>
    <w:rsid w:val="0061579B"/>
    <w:rsid w:val="00615A41"/>
    <w:rsid w:val="00615F56"/>
    <w:rsid w:val="00617A40"/>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BD9"/>
    <w:rsid w:val="00634D66"/>
    <w:rsid w:val="006361FB"/>
    <w:rsid w:val="006401AA"/>
    <w:rsid w:val="00640FA0"/>
    <w:rsid w:val="006424C6"/>
    <w:rsid w:val="00642581"/>
    <w:rsid w:val="0064570B"/>
    <w:rsid w:val="00646900"/>
    <w:rsid w:val="0065067B"/>
    <w:rsid w:val="006527BC"/>
    <w:rsid w:val="006535CC"/>
    <w:rsid w:val="00653D64"/>
    <w:rsid w:val="0065408D"/>
    <w:rsid w:val="006555CE"/>
    <w:rsid w:val="0065614D"/>
    <w:rsid w:val="006570C0"/>
    <w:rsid w:val="00657778"/>
    <w:rsid w:val="00657F99"/>
    <w:rsid w:val="006608EA"/>
    <w:rsid w:val="00661B5D"/>
    <w:rsid w:val="00664290"/>
    <w:rsid w:val="006651B0"/>
    <w:rsid w:val="006652A5"/>
    <w:rsid w:val="006679C0"/>
    <w:rsid w:val="0067271E"/>
    <w:rsid w:val="0067386F"/>
    <w:rsid w:val="00673B49"/>
    <w:rsid w:val="00675B3E"/>
    <w:rsid w:val="00675E96"/>
    <w:rsid w:val="0067692D"/>
    <w:rsid w:val="00676E47"/>
    <w:rsid w:val="0067706A"/>
    <w:rsid w:val="00680759"/>
    <w:rsid w:val="00681096"/>
    <w:rsid w:val="00682298"/>
    <w:rsid w:val="0068392E"/>
    <w:rsid w:val="0068550A"/>
    <w:rsid w:val="00686566"/>
    <w:rsid w:val="0068710D"/>
    <w:rsid w:val="006942DE"/>
    <w:rsid w:val="00695773"/>
    <w:rsid w:val="006959F4"/>
    <w:rsid w:val="00695F4B"/>
    <w:rsid w:val="00696055"/>
    <w:rsid w:val="00696C4B"/>
    <w:rsid w:val="006A2144"/>
    <w:rsid w:val="006A5005"/>
    <w:rsid w:val="006A770B"/>
    <w:rsid w:val="006A78AB"/>
    <w:rsid w:val="006B11B9"/>
    <w:rsid w:val="006B2BFD"/>
    <w:rsid w:val="006B2F59"/>
    <w:rsid w:val="006B3157"/>
    <w:rsid w:val="006B3E7B"/>
    <w:rsid w:val="006B44DE"/>
    <w:rsid w:val="006B6602"/>
    <w:rsid w:val="006B68A9"/>
    <w:rsid w:val="006B68BB"/>
    <w:rsid w:val="006C2AFB"/>
    <w:rsid w:val="006C5BED"/>
    <w:rsid w:val="006C63FA"/>
    <w:rsid w:val="006C79CC"/>
    <w:rsid w:val="006C7C94"/>
    <w:rsid w:val="006D02E7"/>
    <w:rsid w:val="006D267E"/>
    <w:rsid w:val="006D2F82"/>
    <w:rsid w:val="006D419D"/>
    <w:rsid w:val="006D471A"/>
    <w:rsid w:val="006D4F49"/>
    <w:rsid w:val="006D5130"/>
    <w:rsid w:val="006E381A"/>
    <w:rsid w:val="006E409B"/>
    <w:rsid w:val="006E492C"/>
    <w:rsid w:val="006E56D5"/>
    <w:rsid w:val="006E5A5A"/>
    <w:rsid w:val="006F05F7"/>
    <w:rsid w:val="006F2A5C"/>
    <w:rsid w:val="006F31E9"/>
    <w:rsid w:val="006F3449"/>
    <w:rsid w:val="006F4431"/>
    <w:rsid w:val="006F4D38"/>
    <w:rsid w:val="006F72D5"/>
    <w:rsid w:val="006F72F6"/>
    <w:rsid w:val="00700CD1"/>
    <w:rsid w:val="007012CD"/>
    <w:rsid w:val="00702B90"/>
    <w:rsid w:val="007037FC"/>
    <w:rsid w:val="0070447C"/>
    <w:rsid w:val="0070498A"/>
    <w:rsid w:val="00706830"/>
    <w:rsid w:val="00706CD1"/>
    <w:rsid w:val="00706D14"/>
    <w:rsid w:val="00711028"/>
    <w:rsid w:val="00711C5C"/>
    <w:rsid w:val="00713CDF"/>
    <w:rsid w:val="00714208"/>
    <w:rsid w:val="0071444C"/>
    <w:rsid w:val="007153CF"/>
    <w:rsid w:val="00715DF8"/>
    <w:rsid w:val="0071629F"/>
    <w:rsid w:val="00716683"/>
    <w:rsid w:val="00717015"/>
    <w:rsid w:val="00720231"/>
    <w:rsid w:val="00720CE7"/>
    <w:rsid w:val="00720EE0"/>
    <w:rsid w:val="0072125E"/>
    <w:rsid w:val="00721DCF"/>
    <w:rsid w:val="0072286D"/>
    <w:rsid w:val="00724E82"/>
    <w:rsid w:val="0072584B"/>
    <w:rsid w:val="007264C2"/>
    <w:rsid w:val="00727CFC"/>
    <w:rsid w:val="00730673"/>
    <w:rsid w:val="00730741"/>
    <w:rsid w:val="00731300"/>
    <w:rsid w:val="00734A39"/>
    <w:rsid w:val="00737944"/>
    <w:rsid w:val="007403F3"/>
    <w:rsid w:val="00743973"/>
    <w:rsid w:val="007439E8"/>
    <w:rsid w:val="007453DB"/>
    <w:rsid w:val="00745D0B"/>
    <w:rsid w:val="00746683"/>
    <w:rsid w:val="00747A13"/>
    <w:rsid w:val="00752F91"/>
    <w:rsid w:val="007571BD"/>
    <w:rsid w:val="00762B16"/>
    <w:rsid w:val="00764DDF"/>
    <w:rsid w:val="00764E50"/>
    <w:rsid w:val="00765D18"/>
    <w:rsid w:val="00766275"/>
    <w:rsid w:val="00766629"/>
    <w:rsid w:val="00766EC1"/>
    <w:rsid w:val="00770305"/>
    <w:rsid w:val="0077075F"/>
    <w:rsid w:val="0077403A"/>
    <w:rsid w:val="0078257B"/>
    <w:rsid w:val="00782A64"/>
    <w:rsid w:val="0078436A"/>
    <w:rsid w:val="0078446D"/>
    <w:rsid w:val="00785C53"/>
    <w:rsid w:val="00786908"/>
    <w:rsid w:val="0078717C"/>
    <w:rsid w:val="007907A9"/>
    <w:rsid w:val="007918C5"/>
    <w:rsid w:val="00792482"/>
    <w:rsid w:val="007934C2"/>
    <w:rsid w:val="00795081"/>
    <w:rsid w:val="00796100"/>
    <w:rsid w:val="00796AB0"/>
    <w:rsid w:val="007A016B"/>
    <w:rsid w:val="007A040B"/>
    <w:rsid w:val="007A0978"/>
    <w:rsid w:val="007A29B5"/>
    <w:rsid w:val="007A29D7"/>
    <w:rsid w:val="007A4006"/>
    <w:rsid w:val="007A41C8"/>
    <w:rsid w:val="007A508F"/>
    <w:rsid w:val="007A5D46"/>
    <w:rsid w:val="007A64E8"/>
    <w:rsid w:val="007A6D32"/>
    <w:rsid w:val="007A7E5E"/>
    <w:rsid w:val="007A7FCE"/>
    <w:rsid w:val="007B1EAD"/>
    <w:rsid w:val="007B20C4"/>
    <w:rsid w:val="007B2A3D"/>
    <w:rsid w:val="007B2C1F"/>
    <w:rsid w:val="007B4875"/>
    <w:rsid w:val="007B5970"/>
    <w:rsid w:val="007B59A2"/>
    <w:rsid w:val="007B60A5"/>
    <w:rsid w:val="007B7E26"/>
    <w:rsid w:val="007C03F8"/>
    <w:rsid w:val="007C24BE"/>
    <w:rsid w:val="007C3917"/>
    <w:rsid w:val="007C3DE6"/>
    <w:rsid w:val="007C4CDF"/>
    <w:rsid w:val="007C4D58"/>
    <w:rsid w:val="007C4DC2"/>
    <w:rsid w:val="007C6683"/>
    <w:rsid w:val="007C66D0"/>
    <w:rsid w:val="007C74B8"/>
    <w:rsid w:val="007C74EA"/>
    <w:rsid w:val="007C753F"/>
    <w:rsid w:val="007C7CFE"/>
    <w:rsid w:val="007D056B"/>
    <w:rsid w:val="007D0D62"/>
    <w:rsid w:val="007D21B4"/>
    <w:rsid w:val="007D32DA"/>
    <w:rsid w:val="007D38B5"/>
    <w:rsid w:val="007D544F"/>
    <w:rsid w:val="007D5848"/>
    <w:rsid w:val="007D5A56"/>
    <w:rsid w:val="007D6245"/>
    <w:rsid w:val="007E195E"/>
    <w:rsid w:val="007E3897"/>
    <w:rsid w:val="007E5230"/>
    <w:rsid w:val="007E62AD"/>
    <w:rsid w:val="007E6927"/>
    <w:rsid w:val="007E7842"/>
    <w:rsid w:val="007F12AD"/>
    <w:rsid w:val="007F19DB"/>
    <w:rsid w:val="007F2E8A"/>
    <w:rsid w:val="007F3575"/>
    <w:rsid w:val="007F457F"/>
    <w:rsid w:val="007F4FDC"/>
    <w:rsid w:val="007F56C2"/>
    <w:rsid w:val="007F5D5F"/>
    <w:rsid w:val="007F7C32"/>
    <w:rsid w:val="00803CD0"/>
    <w:rsid w:val="0080434B"/>
    <w:rsid w:val="00804849"/>
    <w:rsid w:val="00804E53"/>
    <w:rsid w:val="008073A4"/>
    <w:rsid w:val="00807AAA"/>
    <w:rsid w:val="00807D66"/>
    <w:rsid w:val="00810BD2"/>
    <w:rsid w:val="0081116D"/>
    <w:rsid w:val="008113D6"/>
    <w:rsid w:val="00811502"/>
    <w:rsid w:val="00812124"/>
    <w:rsid w:val="00812B0D"/>
    <w:rsid w:val="00813870"/>
    <w:rsid w:val="00815139"/>
    <w:rsid w:val="00815DAB"/>
    <w:rsid w:val="00820855"/>
    <w:rsid w:val="0082282A"/>
    <w:rsid w:val="0082555C"/>
    <w:rsid w:val="00825ED8"/>
    <w:rsid w:val="00835726"/>
    <w:rsid w:val="00840C2E"/>
    <w:rsid w:val="00841902"/>
    <w:rsid w:val="008423C1"/>
    <w:rsid w:val="0084566C"/>
    <w:rsid w:val="008463DA"/>
    <w:rsid w:val="00846BA7"/>
    <w:rsid w:val="0084703B"/>
    <w:rsid w:val="0084712E"/>
    <w:rsid w:val="0085082A"/>
    <w:rsid w:val="00853AB1"/>
    <w:rsid w:val="0085425D"/>
    <w:rsid w:val="00854B30"/>
    <w:rsid w:val="008551DD"/>
    <w:rsid w:val="00856921"/>
    <w:rsid w:val="00860235"/>
    <w:rsid w:val="0086074F"/>
    <w:rsid w:val="008612D6"/>
    <w:rsid w:val="00863503"/>
    <w:rsid w:val="00864418"/>
    <w:rsid w:val="0086499E"/>
    <w:rsid w:val="0086626F"/>
    <w:rsid w:val="008663D3"/>
    <w:rsid w:val="008722CE"/>
    <w:rsid w:val="0087264B"/>
    <w:rsid w:val="00873093"/>
    <w:rsid w:val="00874A7F"/>
    <w:rsid w:val="00876465"/>
    <w:rsid w:val="00876CF1"/>
    <w:rsid w:val="00880BCB"/>
    <w:rsid w:val="00880D19"/>
    <w:rsid w:val="0088213D"/>
    <w:rsid w:val="00882746"/>
    <w:rsid w:val="00885657"/>
    <w:rsid w:val="008906B0"/>
    <w:rsid w:val="00891A35"/>
    <w:rsid w:val="00892E93"/>
    <w:rsid w:val="00893F1F"/>
    <w:rsid w:val="008945C3"/>
    <w:rsid w:val="00895C67"/>
    <w:rsid w:val="00895F0E"/>
    <w:rsid w:val="0089673D"/>
    <w:rsid w:val="00896877"/>
    <w:rsid w:val="00897EB1"/>
    <w:rsid w:val="008A2C68"/>
    <w:rsid w:val="008B141F"/>
    <w:rsid w:val="008B18D9"/>
    <w:rsid w:val="008B24FC"/>
    <w:rsid w:val="008B273D"/>
    <w:rsid w:val="008B2F8C"/>
    <w:rsid w:val="008B3262"/>
    <w:rsid w:val="008B3AB6"/>
    <w:rsid w:val="008B4D33"/>
    <w:rsid w:val="008B5145"/>
    <w:rsid w:val="008B550C"/>
    <w:rsid w:val="008B6305"/>
    <w:rsid w:val="008B7BC8"/>
    <w:rsid w:val="008C12B2"/>
    <w:rsid w:val="008C3882"/>
    <w:rsid w:val="008C3B6A"/>
    <w:rsid w:val="008C67BD"/>
    <w:rsid w:val="008D1239"/>
    <w:rsid w:val="008D287B"/>
    <w:rsid w:val="008D54DB"/>
    <w:rsid w:val="008E2622"/>
    <w:rsid w:val="008E2C5C"/>
    <w:rsid w:val="008E3530"/>
    <w:rsid w:val="008E4FCB"/>
    <w:rsid w:val="008E5EB2"/>
    <w:rsid w:val="008E622B"/>
    <w:rsid w:val="008E655B"/>
    <w:rsid w:val="008F0532"/>
    <w:rsid w:val="008F066C"/>
    <w:rsid w:val="008F1507"/>
    <w:rsid w:val="008F198B"/>
    <w:rsid w:val="008F7FF4"/>
    <w:rsid w:val="00900A88"/>
    <w:rsid w:val="00903327"/>
    <w:rsid w:val="009033E1"/>
    <w:rsid w:val="00904876"/>
    <w:rsid w:val="00906601"/>
    <w:rsid w:val="0090680C"/>
    <w:rsid w:val="00906E21"/>
    <w:rsid w:val="00907734"/>
    <w:rsid w:val="009077A1"/>
    <w:rsid w:val="00910209"/>
    <w:rsid w:val="00917598"/>
    <w:rsid w:val="009175DC"/>
    <w:rsid w:val="00917DC8"/>
    <w:rsid w:val="009209D1"/>
    <w:rsid w:val="009222AF"/>
    <w:rsid w:val="009258EB"/>
    <w:rsid w:val="009264C7"/>
    <w:rsid w:val="00926F55"/>
    <w:rsid w:val="00927355"/>
    <w:rsid w:val="00927AD8"/>
    <w:rsid w:val="00927F24"/>
    <w:rsid w:val="00931B4D"/>
    <w:rsid w:val="00933578"/>
    <w:rsid w:val="00934843"/>
    <w:rsid w:val="00935F25"/>
    <w:rsid w:val="00937334"/>
    <w:rsid w:val="0094282A"/>
    <w:rsid w:val="00942CBD"/>
    <w:rsid w:val="00943D86"/>
    <w:rsid w:val="00951A21"/>
    <w:rsid w:val="00954629"/>
    <w:rsid w:val="009546E6"/>
    <w:rsid w:val="00954AB8"/>
    <w:rsid w:val="00954CFA"/>
    <w:rsid w:val="009562E2"/>
    <w:rsid w:val="00956DE4"/>
    <w:rsid w:val="00964A89"/>
    <w:rsid w:val="009668B8"/>
    <w:rsid w:val="009679E4"/>
    <w:rsid w:val="009706AB"/>
    <w:rsid w:val="00971E51"/>
    <w:rsid w:val="0097331E"/>
    <w:rsid w:val="0097374F"/>
    <w:rsid w:val="0097384E"/>
    <w:rsid w:val="009738C4"/>
    <w:rsid w:val="00974B8B"/>
    <w:rsid w:val="00975429"/>
    <w:rsid w:val="00976332"/>
    <w:rsid w:val="00976F12"/>
    <w:rsid w:val="00977D1A"/>
    <w:rsid w:val="00977D7C"/>
    <w:rsid w:val="00980649"/>
    <w:rsid w:val="00980C63"/>
    <w:rsid w:val="009817F8"/>
    <w:rsid w:val="0098477E"/>
    <w:rsid w:val="00985A1E"/>
    <w:rsid w:val="00985A93"/>
    <w:rsid w:val="00987724"/>
    <w:rsid w:val="009923C8"/>
    <w:rsid w:val="00994264"/>
    <w:rsid w:val="00995C95"/>
    <w:rsid w:val="00997A4E"/>
    <w:rsid w:val="00997F54"/>
    <w:rsid w:val="009A01AF"/>
    <w:rsid w:val="009A0E1A"/>
    <w:rsid w:val="009A0E2B"/>
    <w:rsid w:val="009A2725"/>
    <w:rsid w:val="009A3732"/>
    <w:rsid w:val="009A4429"/>
    <w:rsid w:val="009A44D9"/>
    <w:rsid w:val="009A4EC2"/>
    <w:rsid w:val="009A5709"/>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4A2C"/>
    <w:rsid w:val="009C54AE"/>
    <w:rsid w:val="009C721A"/>
    <w:rsid w:val="009C7FA7"/>
    <w:rsid w:val="009D078C"/>
    <w:rsid w:val="009D143E"/>
    <w:rsid w:val="009D211C"/>
    <w:rsid w:val="009D2A8B"/>
    <w:rsid w:val="009D3862"/>
    <w:rsid w:val="009D3883"/>
    <w:rsid w:val="009D56B7"/>
    <w:rsid w:val="009D5E95"/>
    <w:rsid w:val="009D6DB8"/>
    <w:rsid w:val="009D7843"/>
    <w:rsid w:val="009D7A28"/>
    <w:rsid w:val="009E3EAD"/>
    <w:rsid w:val="009E4666"/>
    <w:rsid w:val="009E4B8F"/>
    <w:rsid w:val="009E4CB9"/>
    <w:rsid w:val="009E640E"/>
    <w:rsid w:val="009F0869"/>
    <w:rsid w:val="009F1B51"/>
    <w:rsid w:val="009F1BB9"/>
    <w:rsid w:val="009F1D1C"/>
    <w:rsid w:val="009F3086"/>
    <w:rsid w:val="009F362F"/>
    <w:rsid w:val="009F373D"/>
    <w:rsid w:val="009F5040"/>
    <w:rsid w:val="009F644C"/>
    <w:rsid w:val="009F7B23"/>
    <w:rsid w:val="00A00617"/>
    <w:rsid w:val="00A0064F"/>
    <w:rsid w:val="00A03212"/>
    <w:rsid w:val="00A03805"/>
    <w:rsid w:val="00A03839"/>
    <w:rsid w:val="00A04D82"/>
    <w:rsid w:val="00A0581E"/>
    <w:rsid w:val="00A05868"/>
    <w:rsid w:val="00A100D4"/>
    <w:rsid w:val="00A10285"/>
    <w:rsid w:val="00A10F61"/>
    <w:rsid w:val="00A12275"/>
    <w:rsid w:val="00A12AD7"/>
    <w:rsid w:val="00A16A44"/>
    <w:rsid w:val="00A16AC9"/>
    <w:rsid w:val="00A1705B"/>
    <w:rsid w:val="00A1751A"/>
    <w:rsid w:val="00A21305"/>
    <w:rsid w:val="00A21857"/>
    <w:rsid w:val="00A219FB"/>
    <w:rsid w:val="00A245DD"/>
    <w:rsid w:val="00A25A90"/>
    <w:rsid w:val="00A25CDE"/>
    <w:rsid w:val="00A3094F"/>
    <w:rsid w:val="00A32A62"/>
    <w:rsid w:val="00A32D0C"/>
    <w:rsid w:val="00A33EB0"/>
    <w:rsid w:val="00A350E9"/>
    <w:rsid w:val="00A35991"/>
    <w:rsid w:val="00A3612D"/>
    <w:rsid w:val="00A44480"/>
    <w:rsid w:val="00A4577C"/>
    <w:rsid w:val="00A46F5D"/>
    <w:rsid w:val="00A474D2"/>
    <w:rsid w:val="00A474F8"/>
    <w:rsid w:val="00A50539"/>
    <w:rsid w:val="00A50D50"/>
    <w:rsid w:val="00A50DA0"/>
    <w:rsid w:val="00A5117B"/>
    <w:rsid w:val="00A53145"/>
    <w:rsid w:val="00A53E54"/>
    <w:rsid w:val="00A54BEB"/>
    <w:rsid w:val="00A5574A"/>
    <w:rsid w:val="00A5587B"/>
    <w:rsid w:val="00A56FCC"/>
    <w:rsid w:val="00A57582"/>
    <w:rsid w:val="00A61063"/>
    <w:rsid w:val="00A61331"/>
    <w:rsid w:val="00A614BB"/>
    <w:rsid w:val="00A63C29"/>
    <w:rsid w:val="00A63F98"/>
    <w:rsid w:val="00A663F5"/>
    <w:rsid w:val="00A66542"/>
    <w:rsid w:val="00A67884"/>
    <w:rsid w:val="00A70F38"/>
    <w:rsid w:val="00A7397C"/>
    <w:rsid w:val="00A74A33"/>
    <w:rsid w:val="00A75949"/>
    <w:rsid w:val="00A779FB"/>
    <w:rsid w:val="00A80968"/>
    <w:rsid w:val="00A816AA"/>
    <w:rsid w:val="00A82111"/>
    <w:rsid w:val="00A8312D"/>
    <w:rsid w:val="00A83E49"/>
    <w:rsid w:val="00A90563"/>
    <w:rsid w:val="00A9201E"/>
    <w:rsid w:val="00A93DBF"/>
    <w:rsid w:val="00A943AA"/>
    <w:rsid w:val="00A94BF2"/>
    <w:rsid w:val="00A94EC8"/>
    <w:rsid w:val="00A96E66"/>
    <w:rsid w:val="00AA42B3"/>
    <w:rsid w:val="00AA4C65"/>
    <w:rsid w:val="00AA600B"/>
    <w:rsid w:val="00AA70BC"/>
    <w:rsid w:val="00AB0762"/>
    <w:rsid w:val="00AB0DB7"/>
    <w:rsid w:val="00AB0EA8"/>
    <w:rsid w:val="00AB50D9"/>
    <w:rsid w:val="00AB531C"/>
    <w:rsid w:val="00AB537C"/>
    <w:rsid w:val="00AB64AA"/>
    <w:rsid w:val="00AB6D56"/>
    <w:rsid w:val="00AC0699"/>
    <w:rsid w:val="00AC259E"/>
    <w:rsid w:val="00AC4364"/>
    <w:rsid w:val="00AC50CA"/>
    <w:rsid w:val="00AC682B"/>
    <w:rsid w:val="00AC6CF4"/>
    <w:rsid w:val="00AC7005"/>
    <w:rsid w:val="00AC79C6"/>
    <w:rsid w:val="00AD13D8"/>
    <w:rsid w:val="00AD16C8"/>
    <w:rsid w:val="00AD3CA7"/>
    <w:rsid w:val="00AD4472"/>
    <w:rsid w:val="00AD460D"/>
    <w:rsid w:val="00AD69BF"/>
    <w:rsid w:val="00AD7211"/>
    <w:rsid w:val="00AD747D"/>
    <w:rsid w:val="00AD7DDE"/>
    <w:rsid w:val="00AE06DB"/>
    <w:rsid w:val="00AE15B3"/>
    <w:rsid w:val="00AE1E44"/>
    <w:rsid w:val="00AE2EB5"/>
    <w:rsid w:val="00AE32E6"/>
    <w:rsid w:val="00AE67CE"/>
    <w:rsid w:val="00AE7394"/>
    <w:rsid w:val="00AF0D2A"/>
    <w:rsid w:val="00AF3453"/>
    <w:rsid w:val="00AF3856"/>
    <w:rsid w:val="00AF38F4"/>
    <w:rsid w:val="00AF684A"/>
    <w:rsid w:val="00AF6DB2"/>
    <w:rsid w:val="00B0190A"/>
    <w:rsid w:val="00B037C4"/>
    <w:rsid w:val="00B045E1"/>
    <w:rsid w:val="00B04781"/>
    <w:rsid w:val="00B048C0"/>
    <w:rsid w:val="00B04F51"/>
    <w:rsid w:val="00B07AC8"/>
    <w:rsid w:val="00B10606"/>
    <w:rsid w:val="00B11050"/>
    <w:rsid w:val="00B11BF6"/>
    <w:rsid w:val="00B12694"/>
    <w:rsid w:val="00B143BD"/>
    <w:rsid w:val="00B14614"/>
    <w:rsid w:val="00B158FA"/>
    <w:rsid w:val="00B15C45"/>
    <w:rsid w:val="00B1608D"/>
    <w:rsid w:val="00B161C5"/>
    <w:rsid w:val="00B16B67"/>
    <w:rsid w:val="00B17984"/>
    <w:rsid w:val="00B17FCC"/>
    <w:rsid w:val="00B2138C"/>
    <w:rsid w:val="00B21EC6"/>
    <w:rsid w:val="00B23076"/>
    <w:rsid w:val="00B24257"/>
    <w:rsid w:val="00B2484B"/>
    <w:rsid w:val="00B24A00"/>
    <w:rsid w:val="00B25439"/>
    <w:rsid w:val="00B300E8"/>
    <w:rsid w:val="00B30102"/>
    <w:rsid w:val="00B310C0"/>
    <w:rsid w:val="00B31540"/>
    <w:rsid w:val="00B31606"/>
    <w:rsid w:val="00B32D35"/>
    <w:rsid w:val="00B33E8A"/>
    <w:rsid w:val="00B37147"/>
    <w:rsid w:val="00B408D6"/>
    <w:rsid w:val="00B427F7"/>
    <w:rsid w:val="00B43E92"/>
    <w:rsid w:val="00B45063"/>
    <w:rsid w:val="00B45B55"/>
    <w:rsid w:val="00B47763"/>
    <w:rsid w:val="00B501EC"/>
    <w:rsid w:val="00B50C54"/>
    <w:rsid w:val="00B510CB"/>
    <w:rsid w:val="00B5120C"/>
    <w:rsid w:val="00B5293E"/>
    <w:rsid w:val="00B533A7"/>
    <w:rsid w:val="00B53626"/>
    <w:rsid w:val="00B53A4A"/>
    <w:rsid w:val="00B549A1"/>
    <w:rsid w:val="00B553F1"/>
    <w:rsid w:val="00B55D27"/>
    <w:rsid w:val="00B55EFA"/>
    <w:rsid w:val="00B56073"/>
    <w:rsid w:val="00B5647A"/>
    <w:rsid w:val="00B57966"/>
    <w:rsid w:val="00B619A3"/>
    <w:rsid w:val="00B621C9"/>
    <w:rsid w:val="00B6421D"/>
    <w:rsid w:val="00B64B70"/>
    <w:rsid w:val="00B65217"/>
    <w:rsid w:val="00B65229"/>
    <w:rsid w:val="00B66140"/>
    <w:rsid w:val="00B67540"/>
    <w:rsid w:val="00B67956"/>
    <w:rsid w:val="00B72900"/>
    <w:rsid w:val="00B735BE"/>
    <w:rsid w:val="00B7364A"/>
    <w:rsid w:val="00B747FE"/>
    <w:rsid w:val="00B75E7C"/>
    <w:rsid w:val="00B80207"/>
    <w:rsid w:val="00B83757"/>
    <w:rsid w:val="00B83DE8"/>
    <w:rsid w:val="00B83E19"/>
    <w:rsid w:val="00B85411"/>
    <w:rsid w:val="00B86B2D"/>
    <w:rsid w:val="00B87415"/>
    <w:rsid w:val="00B87662"/>
    <w:rsid w:val="00B901D2"/>
    <w:rsid w:val="00B929BC"/>
    <w:rsid w:val="00B94B68"/>
    <w:rsid w:val="00B95691"/>
    <w:rsid w:val="00B95E2F"/>
    <w:rsid w:val="00B978BD"/>
    <w:rsid w:val="00B979BA"/>
    <w:rsid w:val="00BA00FF"/>
    <w:rsid w:val="00BA0E38"/>
    <w:rsid w:val="00BA1B06"/>
    <w:rsid w:val="00BA2035"/>
    <w:rsid w:val="00BA43EB"/>
    <w:rsid w:val="00BA5F85"/>
    <w:rsid w:val="00BA75F8"/>
    <w:rsid w:val="00BA767D"/>
    <w:rsid w:val="00BA7EEF"/>
    <w:rsid w:val="00BB0072"/>
    <w:rsid w:val="00BB76F9"/>
    <w:rsid w:val="00BC0036"/>
    <w:rsid w:val="00BC06D9"/>
    <w:rsid w:val="00BC48C0"/>
    <w:rsid w:val="00BC50E0"/>
    <w:rsid w:val="00BC5640"/>
    <w:rsid w:val="00BC5A14"/>
    <w:rsid w:val="00BC6481"/>
    <w:rsid w:val="00BC6B5A"/>
    <w:rsid w:val="00BC7106"/>
    <w:rsid w:val="00BC7D68"/>
    <w:rsid w:val="00BC7EBB"/>
    <w:rsid w:val="00BD0476"/>
    <w:rsid w:val="00BD2FBB"/>
    <w:rsid w:val="00BD323C"/>
    <w:rsid w:val="00BD4C26"/>
    <w:rsid w:val="00BD5771"/>
    <w:rsid w:val="00BD7A06"/>
    <w:rsid w:val="00BD7C9D"/>
    <w:rsid w:val="00BE2852"/>
    <w:rsid w:val="00BE2A83"/>
    <w:rsid w:val="00BE4BC8"/>
    <w:rsid w:val="00BE4D81"/>
    <w:rsid w:val="00BE57AE"/>
    <w:rsid w:val="00BE5C58"/>
    <w:rsid w:val="00BE710E"/>
    <w:rsid w:val="00BF08A2"/>
    <w:rsid w:val="00BF0BA7"/>
    <w:rsid w:val="00BF1437"/>
    <w:rsid w:val="00BF1A30"/>
    <w:rsid w:val="00BF25D3"/>
    <w:rsid w:val="00BF5647"/>
    <w:rsid w:val="00BF728A"/>
    <w:rsid w:val="00C0059E"/>
    <w:rsid w:val="00C00F13"/>
    <w:rsid w:val="00C018F6"/>
    <w:rsid w:val="00C025AB"/>
    <w:rsid w:val="00C04235"/>
    <w:rsid w:val="00C047DD"/>
    <w:rsid w:val="00C075FA"/>
    <w:rsid w:val="00C07772"/>
    <w:rsid w:val="00C11DEF"/>
    <w:rsid w:val="00C14D2E"/>
    <w:rsid w:val="00C152CA"/>
    <w:rsid w:val="00C15FE1"/>
    <w:rsid w:val="00C20B8F"/>
    <w:rsid w:val="00C20B9A"/>
    <w:rsid w:val="00C219D5"/>
    <w:rsid w:val="00C223FE"/>
    <w:rsid w:val="00C22B77"/>
    <w:rsid w:val="00C2308D"/>
    <w:rsid w:val="00C23183"/>
    <w:rsid w:val="00C244BD"/>
    <w:rsid w:val="00C2562B"/>
    <w:rsid w:val="00C25E8A"/>
    <w:rsid w:val="00C278C9"/>
    <w:rsid w:val="00C30416"/>
    <w:rsid w:val="00C30A6F"/>
    <w:rsid w:val="00C30B3E"/>
    <w:rsid w:val="00C30DF3"/>
    <w:rsid w:val="00C318DE"/>
    <w:rsid w:val="00C33453"/>
    <w:rsid w:val="00C401DE"/>
    <w:rsid w:val="00C405C9"/>
    <w:rsid w:val="00C42152"/>
    <w:rsid w:val="00C4392B"/>
    <w:rsid w:val="00C43D03"/>
    <w:rsid w:val="00C44850"/>
    <w:rsid w:val="00C44EAE"/>
    <w:rsid w:val="00C460E4"/>
    <w:rsid w:val="00C463DC"/>
    <w:rsid w:val="00C5050F"/>
    <w:rsid w:val="00C50F47"/>
    <w:rsid w:val="00C52198"/>
    <w:rsid w:val="00C524B6"/>
    <w:rsid w:val="00C531FA"/>
    <w:rsid w:val="00C53B05"/>
    <w:rsid w:val="00C53B8B"/>
    <w:rsid w:val="00C56EB3"/>
    <w:rsid w:val="00C5795F"/>
    <w:rsid w:val="00C60B18"/>
    <w:rsid w:val="00C60D20"/>
    <w:rsid w:val="00C618A2"/>
    <w:rsid w:val="00C619DC"/>
    <w:rsid w:val="00C64FB1"/>
    <w:rsid w:val="00C6605F"/>
    <w:rsid w:val="00C6638B"/>
    <w:rsid w:val="00C67650"/>
    <w:rsid w:val="00C7231A"/>
    <w:rsid w:val="00C734E4"/>
    <w:rsid w:val="00C74B5A"/>
    <w:rsid w:val="00C80319"/>
    <w:rsid w:val="00C81A12"/>
    <w:rsid w:val="00C83397"/>
    <w:rsid w:val="00C83DD4"/>
    <w:rsid w:val="00C85BFF"/>
    <w:rsid w:val="00C873A4"/>
    <w:rsid w:val="00C90EA9"/>
    <w:rsid w:val="00CA0D4F"/>
    <w:rsid w:val="00CA1224"/>
    <w:rsid w:val="00CA1397"/>
    <w:rsid w:val="00CA1E1B"/>
    <w:rsid w:val="00CA519E"/>
    <w:rsid w:val="00CA5893"/>
    <w:rsid w:val="00CB165F"/>
    <w:rsid w:val="00CB18A2"/>
    <w:rsid w:val="00CB3621"/>
    <w:rsid w:val="00CB4A68"/>
    <w:rsid w:val="00CB50C6"/>
    <w:rsid w:val="00CB6015"/>
    <w:rsid w:val="00CC1380"/>
    <w:rsid w:val="00CC47FF"/>
    <w:rsid w:val="00CC5899"/>
    <w:rsid w:val="00CC7D91"/>
    <w:rsid w:val="00CD08DD"/>
    <w:rsid w:val="00CD1A96"/>
    <w:rsid w:val="00CD2824"/>
    <w:rsid w:val="00CD6203"/>
    <w:rsid w:val="00CD7641"/>
    <w:rsid w:val="00CE05BE"/>
    <w:rsid w:val="00CE05DB"/>
    <w:rsid w:val="00CE0777"/>
    <w:rsid w:val="00CE1474"/>
    <w:rsid w:val="00CE2393"/>
    <w:rsid w:val="00CE26D7"/>
    <w:rsid w:val="00CE2E2F"/>
    <w:rsid w:val="00CE36F1"/>
    <w:rsid w:val="00CE3FF2"/>
    <w:rsid w:val="00CE5260"/>
    <w:rsid w:val="00CE56AB"/>
    <w:rsid w:val="00CE6395"/>
    <w:rsid w:val="00CE6BE3"/>
    <w:rsid w:val="00CE7641"/>
    <w:rsid w:val="00CE77D7"/>
    <w:rsid w:val="00CE7C12"/>
    <w:rsid w:val="00CF0FFD"/>
    <w:rsid w:val="00CF4162"/>
    <w:rsid w:val="00CF4528"/>
    <w:rsid w:val="00CF59D2"/>
    <w:rsid w:val="00CF74B8"/>
    <w:rsid w:val="00D01374"/>
    <w:rsid w:val="00D02E0E"/>
    <w:rsid w:val="00D03028"/>
    <w:rsid w:val="00D030AA"/>
    <w:rsid w:val="00D05292"/>
    <w:rsid w:val="00D05363"/>
    <w:rsid w:val="00D11155"/>
    <w:rsid w:val="00D125AC"/>
    <w:rsid w:val="00D12F91"/>
    <w:rsid w:val="00D14AAA"/>
    <w:rsid w:val="00D155DC"/>
    <w:rsid w:val="00D15C7E"/>
    <w:rsid w:val="00D20D5C"/>
    <w:rsid w:val="00D21EDC"/>
    <w:rsid w:val="00D23502"/>
    <w:rsid w:val="00D237D5"/>
    <w:rsid w:val="00D242BD"/>
    <w:rsid w:val="00D2545E"/>
    <w:rsid w:val="00D256F9"/>
    <w:rsid w:val="00D2714E"/>
    <w:rsid w:val="00D3123C"/>
    <w:rsid w:val="00D336EC"/>
    <w:rsid w:val="00D3373B"/>
    <w:rsid w:val="00D34071"/>
    <w:rsid w:val="00D34AAF"/>
    <w:rsid w:val="00D36E59"/>
    <w:rsid w:val="00D40367"/>
    <w:rsid w:val="00D40956"/>
    <w:rsid w:val="00D44FB4"/>
    <w:rsid w:val="00D46BED"/>
    <w:rsid w:val="00D46DD0"/>
    <w:rsid w:val="00D47142"/>
    <w:rsid w:val="00D51D58"/>
    <w:rsid w:val="00D53476"/>
    <w:rsid w:val="00D53477"/>
    <w:rsid w:val="00D53D4E"/>
    <w:rsid w:val="00D55309"/>
    <w:rsid w:val="00D567D8"/>
    <w:rsid w:val="00D56A56"/>
    <w:rsid w:val="00D601BE"/>
    <w:rsid w:val="00D62014"/>
    <w:rsid w:val="00D624FA"/>
    <w:rsid w:val="00D643A6"/>
    <w:rsid w:val="00D648DD"/>
    <w:rsid w:val="00D66F15"/>
    <w:rsid w:val="00D67737"/>
    <w:rsid w:val="00D71C76"/>
    <w:rsid w:val="00D7210F"/>
    <w:rsid w:val="00D72DDC"/>
    <w:rsid w:val="00D73733"/>
    <w:rsid w:val="00D761A3"/>
    <w:rsid w:val="00D76873"/>
    <w:rsid w:val="00D8078E"/>
    <w:rsid w:val="00D8302D"/>
    <w:rsid w:val="00D8377A"/>
    <w:rsid w:val="00D83D65"/>
    <w:rsid w:val="00D85ED0"/>
    <w:rsid w:val="00D874D3"/>
    <w:rsid w:val="00D87815"/>
    <w:rsid w:val="00D900A0"/>
    <w:rsid w:val="00D93BE8"/>
    <w:rsid w:val="00D93F81"/>
    <w:rsid w:val="00D94428"/>
    <w:rsid w:val="00D94683"/>
    <w:rsid w:val="00D9558B"/>
    <w:rsid w:val="00D957E5"/>
    <w:rsid w:val="00D95832"/>
    <w:rsid w:val="00D965A7"/>
    <w:rsid w:val="00DA1C77"/>
    <w:rsid w:val="00DA1DA5"/>
    <w:rsid w:val="00DA39F0"/>
    <w:rsid w:val="00DA4A8E"/>
    <w:rsid w:val="00DA52DE"/>
    <w:rsid w:val="00DA673D"/>
    <w:rsid w:val="00DB0654"/>
    <w:rsid w:val="00DB0F43"/>
    <w:rsid w:val="00DB15E7"/>
    <w:rsid w:val="00DB1B75"/>
    <w:rsid w:val="00DB3214"/>
    <w:rsid w:val="00DB7338"/>
    <w:rsid w:val="00DB7A2A"/>
    <w:rsid w:val="00DB7D09"/>
    <w:rsid w:val="00DB7FF7"/>
    <w:rsid w:val="00DC062C"/>
    <w:rsid w:val="00DC161E"/>
    <w:rsid w:val="00DC4412"/>
    <w:rsid w:val="00DC4F79"/>
    <w:rsid w:val="00DC700B"/>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FC8"/>
    <w:rsid w:val="00DF1DD2"/>
    <w:rsid w:val="00DF2D78"/>
    <w:rsid w:val="00DF35FC"/>
    <w:rsid w:val="00DF4C2E"/>
    <w:rsid w:val="00DF5546"/>
    <w:rsid w:val="00E00735"/>
    <w:rsid w:val="00E04153"/>
    <w:rsid w:val="00E04FA7"/>
    <w:rsid w:val="00E05692"/>
    <w:rsid w:val="00E05729"/>
    <w:rsid w:val="00E068EF"/>
    <w:rsid w:val="00E07DDF"/>
    <w:rsid w:val="00E106CC"/>
    <w:rsid w:val="00E14889"/>
    <w:rsid w:val="00E14B57"/>
    <w:rsid w:val="00E17897"/>
    <w:rsid w:val="00E20A48"/>
    <w:rsid w:val="00E212CD"/>
    <w:rsid w:val="00E2161F"/>
    <w:rsid w:val="00E23D5C"/>
    <w:rsid w:val="00E25D57"/>
    <w:rsid w:val="00E26838"/>
    <w:rsid w:val="00E27A1A"/>
    <w:rsid w:val="00E27CD0"/>
    <w:rsid w:val="00E27F4A"/>
    <w:rsid w:val="00E30092"/>
    <w:rsid w:val="00E306FA"/>
    <w:rsid w:val="00E30F8E"/>
    <w:rsid w:val="00E3226A"/>
    <w:rsid w:val="00E33135"/>
    <w:rsid w:val="00E350DA"/>
    <w:rsid w:val="00E40C89"/>
    <w:rsid w:val="00E44314"/>
    <w:rsid w:val="00E5094F"/>
    <w:rsid w:val="00E52A65"/>
    <w:rsid w:val="00E52A78"/>
    <w:rsid w:val="00E54BAE"/>
    <w:rsid w:val="00E5576F"/>
    <w:rsid w:val="00E56B3D"/>
    <w:rsid w:val="00E56DA0"/>
    <w:rsid w:val="00E57BF2"/>
    <w:rsid w:val="00E60509"/>
    <w:rsid w:val="00E62731"/>
    <w:rsid w:val="00E6464A"/>
    <w:rsid w:val="00E65A1C"/>
    <w:rsid w:val="00E67278"/>
    <w:rsid w:val="00E7083A"/>
    <w:rsid w:val="00E717EE"/>
    <w:rsid w:val="00E72A1E"/>
    <w:rsid w:val="00E7312C"/>
    <w:rsid w:val="00E737B5"/>
    <w:rsid w:val="00E73A60"/>
    <w:rsid w:val="00E74166"/>
    <w:rsid w:val="00E7530E"/>
    <w:rsid w:val="00E770F5"/>
    <w:rsid w:val="00E77D0D"/>
    <w:rsid w:val="00E80DFC"/>
    <w:rsid w:val="00E8334E"/>
    <w:rsid w:val="00E85A70"/>
    <w:rsid w:val="00E86903"/>
    <w:rsid w:val="00E872FE"/>
    <w:rsid w:val="00E90217"/>
    <w:rsid w:val="00E908F2"/>
    <w:rsid w:val="00E90FE4"/>
    <w:rsid w:val="00E91488"/>
    <w:rsid w:val="00E915BD"/>
    <w:rsid w:val="00E95A8F"/>
    <w:rsid w:val="00E95CB1"/>
    <w:rsid w:val="00E96A16"/>
    <w:rsid w:val="00EA13AE"/>
    <w:rsid w:val="00EA73EF"/>
    <w:rsid w:val="00EB1831"/>
    <w:rsid w:val="00EB2714"/>
    <w:rsid w:val="00EB2F2D"/>
    <w:rsid w:val="00EB3C9F"/>
    <w:rsid w:val="00EB51E7"/>
    <w:rsid w:val="00EB5A34"/>
    <w:rsid w:val="00EB65D5"/>
    <w:rsid w:val="00EB6771"/>
    <w:rsid w:val="00EB7113"/>
    <w:rsid w:val="00EC06BA"/>
    <w:rsid w:val="00EC30D6"/>
    <w:rsid w:val="00EC4F74"/>
    <w:rsid w:val="00EC599B"/>
    <w:rsid w:val="00EC5C40"/>
    <w:rsid w:val="00EC69A8"/>
    <w:rsid w:val="00EC70F0"/>
    <w:rsid w:val="00ED0581"/>
    <w:rsid w:val="00ED0C20"/>
    <w:rsid w:val="00ED2ACE"/>
    <w:rsid w:val="00ED4BDC"/>
    <w:rsid w:val="00ED5D04"/>
    <w:rsid w:val="00ED76E9"/>
    <w:rsid w:val="00EE0830"/>
    <w:rsid w:val="00EE121C"/>
    <w:rsid w:val="00EE14D8"/>
    <w:rsid w:val="00EE2AE8"/>
    <w:rsid w:val="00EE30ED"/>
    <w:rsid w:val="00EE3525"/>
    <w:rsid w:val="00EE45E3"/>
    <w:rsid w:val="00EE552F"/>
    <w:rsid w:val="00EE6E7F"/>
    <w:rsid w:val="00EF2FF8"/>
    <w:rsid w:val="00EF3544"/>
    <w:rsid w:val="00EF4797"/>
    <w:rsid w:val="00EF4DCD"/>
    <w:rsid w:val="00EF62BF"/>
    <w:rsid w:val="00EF7A2E"/>
    <w:rsid w:val="00F00350"/>
    <w:rsid w:val="00F01310"/>
    <w:rsid w:val="00F01BA7"/>
    <w:rsid w:val="00F07115"/>
    <w:rsid w:val="00F073EA"/>
    <w:rsid w:val="00F0753E"/>
    <w:rsid w:val="00F12AD1"/>
    <w:rsid w:val="00F12B9C"/>
    <w:rsid w:val="00F12F07"/>
    <w:rsid w:val="00F14147"/>
    <w:rsid w:val="00F148BE"/>
    <w:rsid w:val="00F15E23"/>
    <w:rsid w:val="00F16AA7"/>
    <w:rsid w:val="00F16E09"/>
    <w:rsid w:val="00F16E34"/>
    <w:rsid w:val="00F203C3"/>
    <w:rsid w:val="00F20F82"/>
    <w:rsid w:val="00F2284C"/>
    <w:rsid w:val="00F278F7"/>
    <w:rsid w:val="00F303D0"/>
    <w:rsid w:val="00F30C61"/>
    <w:rsid w:val="00F30E30"/>
    <w:rsid w:val="00F314C9"/>
    <w:rsid w:val="00F31A13"/>
    <w:rsid w:val="00F324B2"/>
    <w:rsid w:val="00F328B6"/>
    <w:rsid w:val="00F34395"/>
    <w:rsid w:val="00F34CAD"/>
    <w:rsid w:val="00F35D60"/>
    <w:rsid w:val="00F361D9"/>
    <w:rsid w:val="00F40F3A"/>
    <w:rsid w:val="00F4268F"/>
    <w:rsid w:val="00F44C9E"/>
    <w:rsid w:val="00F454F3"/>
    <w:rsid w:val="00F46F58"/>
    <w:rsid w:val="00F502BF"/>
    <w:rsid w:val="00F51060"/>
    <w:rsid w:val="00F51372"/>
    <w:rsid w:val="00F516E8"/>
    <w:rsid w:val="00F5236E"/>
    <w:rsid w:val="00F52EEF"/>
    <w:rsid w:val="00F53246"/>
    <w:rsid w:val="00F53AA7"/>
    <w:rsid w:val="00F545A1"/>
    <w:rsid w:val="00F55BAD"/>
    <w:rsid w:val="00F57645"/>
    <w:rsid w:val="00F60474"/>
    <w:rsid w:val="00F6055A"/>
    <w:rsid w:val="00F6076E"/>
    <w:rsid w:val="00F61B71"/>
    <w:rsid w:val="00F63EE4"/>
    <w:rsid w:val="00F640C3"/>
    <w:rsid w:val="00F66D50"/>
    <w:rsid w:val="00F674BA"/>
    <w:rsid w:val="00F72AA8"/>
    <w:rsid w:val="00F72AAA"/>
    <w:rsid w:val="00F74B61"/>
    <w:rsid w:val="00F75B11"/>
    <w:rsid w:val="00F75C6B"/>
    <w:rsid w:val="00F76701"/>
    <w:rsid w:val="00F80854"/>
    <w:rsid w:val="00F8176E"/>
    <w:rsid w:val="00F82B22"/>
    <w:rsid w:val="00F82D97"/>
    <w:rsid w:val="00F82E5E"/>
    <w:rsid w:val="00F82EC4"/>
    <w:rsid w:val="00F849D0"/>
    <w:rsid w:val="00F8516C"/>
    <w:rsid w:val="00F85910"/>
    <w:rsid w:val="00F867A3"/>
    <w:rsid w:val="00F874BA"/>
    <w:rsid w:val="00F923DE"/>
    <w:rsid w:val="00F961E3"/>
    <w:rsid w:val="00F97788"/>
    <w:rsid w:val="00FA1036"/>
    <w:rsid w:val="00FA24EA"/>
    <w:rsid w:val="00FA28C3"/>
    <w:rsid w:val="00FA35F6"/>
    <w:rsid w:val="00FA3E01"/>
    <w:rsid w:val="00FB1A96"/>
    <w:rsid w:val="00FB59C1"/>
    <w:rsid w:val="00FB635B"/>
    <w:rsid w:val="00FC03C1"/>
    <w:rsid w:val="00FC1AFA"/>
    <w:rsid w:val="00FC4834"/>
    <w:rsid w:val="00FC6ACF"/>
    <w:rsid w:val="00FC74FD"/>
    <w:rsid w:val="00FD0161"/>
    <w:rsid w:val="00FD0E0C"/>
    <w:rsid w:val="00FD12AD"/>
    <w:rsid w:val="00FD256F"/>
    <w:rsid w:val="00FD3337"/>
    <w:rsid w:val="00FD37E2"/>
    <w:rsid w:val="00FD50E6"/>
    <w:rsid w:val="00FD63D9"/>
    <w:rsid w:val="00FD7AC0"/>
    <w:rsid w:val="00FE08A1"/>
    <w:rsid w:val="00FE3407"/>
    <w:rsid w:val="00FE4131"/>
    <w:rsid w:val="00FE4A0A"/>
    <w:rsid w:val="00FE4D7D"/>
    <w:rsid w:val="00FE5E40"/>
    <w:rsid w:val="00FE6796"/>
    <w:rsid w:val="00FE6A43"/>
    <w:rsid w:val="00FE6AC1"/>
    <w:rsid w:val="00FF016E"/>
    <w:rsid w:val="00FF0B48"/>
    <w:rsid w:val="00FF10DC"/>
    <w:rsid w:val="00FF2D2E"/>
    <w:rsid w:val="00FF3A0E"/>
    <w:rsid w:val="00FF3E3A"/>
    <w:rsid w:val="00FF5408"/>
    <w:rsid w:val="00FF721B"/>
    <w:rsid w:val="01301A70"/>
    <w:rsid w:val="01535EBC"/>
    <w:rsid w:val="01A051A5"/>
    <w:rsid w:val="01AD6336"/>
    <w:rsid w:val="01AD73F5"/>
    <w:rsid w:val="01D80251"/>
    <w:rsid w:val="01ED2F4F"/>
    <w:rsid w:val="021676AC"/>
    <w:rsid w:val="022005DB"/>
    <w:rsid w:val="029A6F8B"/>
    <w:rsid w:val="02B61011"/>
    <w:rsid w:val="031E77DD"/>
    <w:rsid w:val="032F2A05"/>
    <w:rsid w:val="033D4C36"/>
    <w:rsid w:val="038627B8"/>
    <w:rsid w:val="04115339"/>
    <w:rsid w:val="04122769"/>
    <w:rsid w:val="0441000A"/>
    <w:rsid w:val="04424A26"/>
    <w:rsid w:val="060B7677"/>
    <w:rsid w:val="061A5313"/>
    <w:rsid w:val="0641548F"/>
    <w:rsid w:val="06492AAF"/>
    <w:rsid w:val="0671338F"/>
    <w:rsid w:val="0698417D"/>
    <w:rsid w:val="069D2949"/>
    <w:rsid w:val="06CD6568"/>
    <w:rsid w:val="06FE7FDB"/>
    <w:rsid w:val="070754CD"/>
    <w:rsid w:val="072E7F81"/>
    <w:rsid w:val="0734625B"/>
    <w:rsid w:val="07351825"/>
    <w:rsid w:val="07FA29C5"/>
    <w:rsid w:val="0806057A"/>
    <w:rsid w:val="087255D0"/>
    <w:rsid w:val="088E4584"/>
    <w:rsid w:val="08A046BD"/>
    <w:rsid w:val="08D02C41"/>
    <w:rsid w:val="08E73F86"/>
    <w:rsid w:val="08F45AE2"/>
    <w:rsid w:val="094216B7"/>
    <w:rsid w:val="09B01B12"/>
    <w:rsid w:val="09C00431"/>
    <w:rsid w:val="09C02BBF"/>
    <w:rsid w:val="0AA76BBF"/>
    <w:rsid w:val="0ABD67A5"/>
    <w:rsid w:val="0AC74C67"/>
    <w:rsid w:val="0AEC4C33"/>
    <w:rsid w:val="0AF81F7D"/>
    <w:rsid w:val="0AF9651E"/>
    <w:rsid w:val="0B0D72DF"/>
    <w:rsid w:val="0B532916"/>
    <w:rsid w:val="0BA71F9F"/>
    <w:rsid w:val="0BC24B89"/>
    <w:rsid w:val="0BF608EB"/>
    <w:rsid w:val="0D3614D2"/>
    <w:rsid w:val="0D4A190D"/>
    <w:rsid w:val="0D871014"/>
    <w:rsid w:val="0D9A18D0"/>
    <w:rsid w:val="0DD0188F"/>
    <w:rsid w:val="0DE0505C"/>
    <w:rsid w:val="0E264CC8"/>
    <w:rsid w:val="0EB94892"/>
    <w:rsid w:val="0F012471"/>
    <w:rsid w:val="0F09353F"/>
    <w:rsid w:val="0F380138"/>
    <w:rsid w:val="0F5F7948"/>
    <w:rsid w:val="0FA13584"/>
    <w:rsid w:val="100573B4"/>
    <w:rsid w:val="10BE71C3"/>
    <w:rsid w:val="10FB4A31"/>
    <w:rsid w:val="11337EFB"/>
    <w:rsid w:val="115713ED"/>
    <w:rsid w:val="11600A16"/>
    <w:rsid w:val="122D265A"/>
    <w:rsid w:val="12456039"/>
    <w:rsid w:val="12F66907"/>
    <w:rsid w:val="130A6356"/>
    <w:rsid w:val="1360576D"/>
    <w:rsid w:val="137463DF"/>
    <w:rsid w:val="13BD2FCB"/>
    <w:rsid w:val="1426405A"/>
    <w:rsid w:val="14481B6D"/>
    <w:rsid w:val="14E52296"/>
    <w:rsid w:val="15537400"/>
    <w:rsid w:val="15562652"/>
    <w:rsid w:val="1583223F"/>
    <w:rsid w:val="15A54DA6"/>
    <w:rsid w:val="15BF72E6"/>
    <w:rsid w:val="15D64F91"/>
    <w:rsid w:val="15D92473"/>
    <w:rsid w:val="15F546BA"/>
    <w:rsid w:val="15FF414E"/>
    <w:rsid w:val="160E5BA4"/>
    <w:rsid w:val="16595AD6"/>
    <w:rsid w:val="165D02EF"/>
    <w:rsid w:val="166E3243"/>
    <w:rsid w:val="168B794A"/>
    <w:rsid w:val="16D1158E"/>
    <w:rsid w:val="17183CCA"/>
    <w:rsid w:val="174428E9"/>
    <w:rsid w:val="17452200"/>
    <w:rsid w:val="175D6EF1"/>
    <w:rsid w:val="176420E2"/>
    <w:rsid w:val="178B74E4"/>
    <w:rsid w:val="17992837"/>
    <w:rsid w:val="18127246"/>
    <w:rsid w:val="18376C5B"/>
    <w:rsid w:val="183C749A"/>
    <w:rsid w:val="185E77BE"/>
    <w:rsid w:val="187472F0"/>
    <w:rsid w:val="18A81BCE"/>
    <w:rsid w:val="18BB49A9"/>
    <w:rsid w:val="19AC6797"/>
    <w:rsid w:val="19FE3D52"/>
    <w:rsid w:val="1A182E22"/>
    <w:rsid w:val="1A680331"/>
    <w:rsid w:val="1A7C2890"/>
    <w:rsid w:val="1AA8733D"/>
    <w:rsid w:val="1B0051DB"/>
    <w:rsid w:val="1B324FB0"/>
    <w:rsid w:val="1B5653C7"/>
    <w:rsid w:val="1B975ED5"/>
    <w:rsid w:val="1BAF2B27"/>
    <w:rsid w:val="1C594598"/>
    <w:rsid w:val="1C7976A4"/>
    <w:rsid w:val="1C860CBE"/>
    <w:rsid w:val="1C8735BD"/>
    <w:rsid w:val="1D0B0A16"/>
    <w:rsid w:val="1D650CC3"/>
    <w:rsid w:val="1DF36F10"/>
    <w:rsid w:val="1E1A3914"/>
    <w:rsid w:val="1EC63D7C"/>
    <w:rsid w:val="1EE13120"/>
    <w:rsid w:val="1EEC1248"/>
    <w:rsid w:val="1F4D61EB"/>
    <w:rsid w:val="1F9A6A11"/>
    <w:rsid w:val="1FFC1DC4"/>
    <w:rsid w:val="207E6C00"/>
    <w:rsid w:val="20B2740F"/>
    <w:rsid w:val="21396CB8"/>
    <w:rsid w:val="21AA7CA6"/>
    <w:rsid w:val="21AB708E"/>
    <w:rsid w:val="21FF2B6B"/>
    <w:rsid w:val="228A73C5"/>
    <w:rsid w:val="22992535"/>
    <w:rsid w:val="22B15D07"/>
    <w:rsid w:val="22DF7DFC"/>
    <w:rsid w:val="23121934"/>
    <w:rsid w:val="232A5AF9"/>
    <w:rsid w:val="238555C9"/>
    <w:rsid w:val="23A32375"/>
    <w:rsid w:val="23C522A4"/>
    <w:rsid w:val="245501C2"/>
    <w:rsid w:val="24E07E36"/>
    <w:rsid w:val="25027CEC"/>
    <w:rsid w:val="251A47DB"/>
    <w:rsid w:val="258D01A9"/>
    <w:rsid w:val="25D474A1"/>
    <w:rsid w:val="25E01AE5"/>
    <w:rsid w:val="260C0C73"/>
    <w:rsid w:val="263458F1"/>
    <w:rsid w:val="26C679EB"/>
    <w:rsid w:val="27240F9C"/>
    <w:rsid w:val="272B664F"/>
    <w:rsid w:val="27D0173F"/>
    <w:rsid w:val="281B2B80"/>
    <w:rsid w:val="28227A69"/>
    <w:rsid w:val="28E6016C"/>
    <w:rsid w:val="28E61363"/>
    <w:rsid w:val="28F81A01"/>
    <w:rsid w:val="29630D60"/>
    <w:rsid w:val="299261A8"/>
    <w:rsid w:val="29976826"/>
    <w:rsid w:val="2A447D96"/>
    <w:rsid w:val="2AA27CAB"/>
    <w:rsid w:val="2B0651FF"/>
    <w:rsid w:val="2BBE7D2C"/>
    <w:rsid w:val="2BEE5854"/>
    <w:rsid w:val="2C897AD5"/>
    <w:rsid w:val="2D2C75CF"/>
    <w:rsid w:val="2D4C2D0F"/>
    <w:rsid w:val="2D8C25BE"/>
    <w:rsid w:val="2DD90901"/>
    <w:rsid w:val="2E3F6FF1"/>
    <w:rsid w:val="2E5D0DE4"/>
    <w:rsid w:val="2EBA6468"/>
    <w:rsid w:val="2ED647A7"/>
    <w:rsid w:val="2ED6546B"/>
    <w:rsid w:val="2ED96FE6"/>
    <w:rsid w:val="2EFD6C01"/>
    <w:rsid w:val="2F1E329D"/>
    <w:rsid w:val="2F4F3840"/>
    <w:rsid w:val="2F9D42C1"/>
    <w:rsid w:val="2FA616B9"/>
    <w:rsid w:val="2FA874B2"/>
    <w:rsid w:val="2FEF61B9"/>
    <w:rsid w:val="2FF61B1F"/>
    <w:rsid w:val="303E7739"/>
    <w:rsid w:val="30623857"/>
    <w:rsid w:val="307562FE"/>
    <w:rsid w:val="308835B0"/>
    <w:rsid w:val="30A17FDC"/>
    <w:rsid w:val="30C1111D"/>
    <w:rsid w:val="30F811AB"/>
    <w:rsid w:val="312253DC"/>
    <w:rsid w:val="313E40CB"/>
    <w:rsid w:val="3186794B"/>
    <w:rsid w:val="318F0C07"/>
    <w:rsid w:val="31E871BF"/>
    <w:rsid w:val="31F01E96"/>
    <w:rsid w:val="320870E0"/>
    <w:rsid w:val="3210025C"/>
    <w:rsid w:val="32352F48"/>
    <w:rsid w:val="3297664C"/>
    <w:rsid w:val="32B86216"/>
    <w:rsid w:val="32D6021D"/>
    <w:rsid w:val="33456D0A"/>
    <w:rsid w:val="334B2D3B"/>
    <w:rsid w:val="334C77CF"/>
    <w:rsid w:val="335E5AD0"/>
    <w:rsid w:val="33C375AD"/>
    <w:rsid w:val="33ED4BAD"/>
    <w:rsid w:val="345676E2"/>
    <w:rsid w:val="345C691A"/>
    <w:rsid w:val="345E214B"/>
    <w:rsid w:val="34AD087C"/>
    <w:rsid w:val="34BD1D33"/>
    <w:rsid w:val="34CD2EB2"/>
    <w:rsid w:val="35293D5E"/>
    <w:rsid w:val="35BF24A4"/>
    <w:rsid w:val="35DC2BCB"/>
    <w:rsid w:val="35E60492"/>
    <w:rsid w:val="360C3FCB"/>
    <w:rsid w:val="3621189E"/>
    <w:rsid w:val="3631763C"/>
    <w:rsid w:val="36405BAA"/>
    <w:rsid w:val="36837E96"/>
    <w:rsid w:val="36C74C41"/>
    <w:rsid w:val="36E81D5E"/>
    <w:rsid w:val="36EB3410"/>
    <w:rsid w:val="373311E8"/>
    <w:rsid w:val="37474658"/>
    <w:rsid w:val="3772137C"/>
    <w:rsid w:val="378A0234"/>
    <w:rsid w:val="379F2C44"/>
    <w:rsid w:val="37F952D6"/>
    <w:rsid w:val="380D2B38"/>
    <w:rsid w:val="383F0F87"/>
    <w:rsid w:val="387C43FD"/>
    <w:rsid w:val="387D7DFF"/>
    <w:rsid w:val="38982704"/>
    <w:rsid w:val="38AD14DD"/>
    <w:rsid w:val="38DB08A3"/>
    <w:rsid w:val="3971511E"/>
    <w:rsid w:val="397C2D3D"/>
    <w:rsid w:val="39AF4AF7"/>
    <w:rsid w:val="3A060D37"/>
    <w:rsid w:val="3A815CFC"/>
    <w:rsid w:val="3ADC246A"/>
    <w:rsid w:val="3AE8609C"/>
    <w:rsid w:val="3B502CC1"/>
    <w:rsid w:val="3B516760"/>
    <w:rsid w:val="3B563DB1"/>
    <w:rsid w:val="3B6E6EB4"/>
    <w:rsid w:val="3B6F005A"/>
    <w:rsid w:val="3B923D9D"/>
    <w:rsid w:val="3BB448C9"/>
    <w:rsid w:val="3C8A3F43"/>
    <w:rsid w:val="3CFE08DB"/>
    <w:rsid w:val="3D690B94"/>
    <w:rsid w:val="3D7A7192"/>
    <w:rsid w:val="3DB138D5"/>
    <w:rsid w:val="3DB40E70"/>
    <w:rsid w:val="3E3B24BF"/>
    <w:rsid w:val="3E6C3FAF"/>
    <w:rsid w:val="3E8E0FDF"/>
    <w:rsid w:val="3EA51E2C"/>
    <w:rsid w:val="3EAC040D"/>
    <w:rsid w:val="3EF34B07"/>
    <w:rsid w:val="3F72094D"/>
    <w:rsid w:val="3FC52740"/>
    <w:rsid w:val="3FF13A3F"/>
    <w:rsid w:val="401A03CE"/>
    <w:rsid w:val="406075D2"/>
    <w:rsid w:val="406D1780"/>
    <w:rsid w:val="411B4824"/>
    <w:rsid w:val="413D5C6F"/>
    <w:rsid w:val="413D73C6"/>
    <w:rsid w:val="4181493C"/>
    <w:rsid w:val="41A22AC3"/>
    <w:rsid w:val="41DE0C28"/>
    <w:rsid w:val="42120A50"/>
    <w:rsid w:val="42C579CC"/>
    <w:rsid w:val="42C62A86"/>
    <w:rsid w:val="42EA60E9"/>
    <w:rsid w:val="434314FE"/>
    <w:rsid w:val="435C52D6"/>
    <w:rsid w:val="43645516"/>
    <w:rsid w:val="437A2C86"/>
    <w:rsid w:val="439C25AD"/>
    <w:rsid w:val="44241DDE"/>
    <w:rsid w:val="44276889"/>
    <w:rsid w:val="442F646E"/>
    <w:rsid w:val="44530233"/>
    <w:rsid w:val="44EB798A"/>
    <w:rsid w:val="45642F6A"/>
    <w:rsid w:val="4580318F"/>
    <w:rsid w:val="459C36BB"/>
    <w:rsid w:val="464A26E8"/>
    <w:rsid w:val="464E293A"/>
    <w:rsid w:val="467D0950"/>
    <w:rsid w:val="469A4E5F"/>
    <w:rsid w:val="470569E4"/>
    <w:rsid w:val="4706752E"/>
    <w:rsid w:val="475E2800"/>
    <w:rsid w:val="4793679B"/>
    <w:rsid w:val="47A706EE"/>
    <w:rsid w:val="47DA195B"/>
    <w:rsid w:val="488A01D5"/>
    <w:rsid w:val="48BC0178"/>
    <w:rsid w:val="490B58A7"/>
    <w:rsid w:val="491A0CE2"/>
    <w:rsid w:val="493C077D"/>
    <w:rsid w:val="49490F6C"/>
    <w:rsid w:val="49587306"/>
    <w:rsid w:val="49A9444F"/>
    <w:rsid w:val="49EE28F9"/>
    <w:rsid w:val="4A1242B7"/>
    <w:rsid w:val="4A20103D"/>
    <w:rsid w:val="4A2631E4"/>
    <w:rsid w:val="4A9061CF"/>
    <w:rsid w:val="4A955F53"/>
    <w:rsid w:val="4B144D40"/>
    <w:rsid w:val="4B4107D0"/>
    <w:rsid w:val="4B805A5F"/>
    <w:rsid w:val="4B864F78"/>
    <w:rsid w:val="4BC12236"/>
    <w:rsid w:val="4BC3031A"/>
    <w:rsid w:val="4BFD2C74"/>
    <w:rsid w:val="4C234937"/>
    <w:rsid w:val="4C272014"/>
    <w:rsid w:val="4C2B36E5"/>
    <w:rsid w:val="4C9E0B90"/>
    <w:rsid w:val="4D81453D"/>
    <w:rsid w:val="4DCB1184"/>
    <w:rsid w:val="4DDD5294"/>
    <w:rsid w:val="4E1472EE"/>
    <w:rsid w:val="4E552608"/>
    <w:rsid w:val="4E68191A"/>
    <w:rsid w:val="4E6B1DD7"/>
    <w:rsid w:val="4E8F1021"/>
    <w:rsid w:val="4E960D48"/>
    <w:rsid w:val="4EE707FB"/>
    <w:rsid w:val="4F002168"/>
    <w:rsid w:val="4F3E18B2"/>
    <w:rsid w:val="4FB17A29"/>
    <w:rsid w:val="503919F1"/>
    <w:rsid w:val="50994778"/>
    <w:rsid w:val="50CB4649"/>
    <w:rsid w:val="51057F79"/>
    <w:rsid w:val="51475CC0"/>
    <w:rsid w:val="51694330"/>
    <w:rsid w:val="51836039"/>
    <w:rsid w:val="51AF698E"/>
    <w:rsid w:val="51C06621"/>
    <w:rsid w:val="51C23BAD"/>
    <w:rsid w:val="51DD319C"/>
    <w:rsid w:val="52252EBD"/>
    <w:rsid w:val="529B6F98"/>
    <w:rsid w:val="52A66C49"/>
    <w:rsid w:val="52E71FB4"/>
    <w:rsid w:val="53B54782"/>
    <w:rsid w:val="54494545"/>
    <w:rsid w:val="547B4879"/>
    <w:rsid w:val="54AA0A30"/>
    <w:rsid w:val="54CB7EA9"/>
    <w:rsid w:val="558D62F1"/>
    <w:rsid w:val="55EB77C0"/>
    <w:rsid w:val="562F0357"/>
    <w:rsid w:val="564F69B6"/>
    <w:rsid w:val="566E1BF3"/>
    <w:rsid w:val="569F775B"/>
    <w:rsid w:val="57303A7C"/>
    <w:rsid w:val="57481A8E"/>
    <w:rsid w:val="58337254"/>
    <w:rsid w:val="58E00C77"/>
    <w:rsid w:val="58F0210A"/>
    <w:rsid w:val="5941680F"/>
    <w:rsid w:val="59526204"/>
    <w:rsid w:val="59AD0C40"/>
    <w:rsid w:val="59AD1538"/>
    <w:rsid w:val="59AE2D44"/>
    <w:rsid w:val="59C23FD3"/>
    <w:rsid w:val="5A0B5E95"/>
    <w:rsid w:val="5A246F57"/>
    <w:rsid w:val="5A377F44"/>
    <w:rsid w:val="5A742D4C"/>
    <w:rsid w:val="5ACA6272"/>
    <w:rsid w:val="5AF00B1A"/>
    <w:rsid w:val="5AF95A23"/>
    <w:rsid w:val="5B4E0B38"/>
    <w:rsid w:val="5B5E75EC"/>
    <w:rsid w:val="5B9613B7"/>
    <w:rsid w:val="5BCB44AB"/>
    <w:rsid w:val="5BE96D14"/>
    <w:rsid w:val="5BF13CF3"/>
    <w:rsid w:val="5C2B273D"/>
    <w:rsid w:val="5C8C55D5"/>
    <w:rsid w:val="5C9536D3"/>
    <w:rsid w:val="5CBF18BC"/>
    <w:rsid w:val="5CF07939"/>
    <w:rsid w:val="5D2802F3"/>
    <w:rsid w:val="5D80343C"/>
    <w:rsid w:val="5D850726"/>
    <w:rsid w:val="5E022EA9"/>
    <w:rsid w:val="5E164D40"/>
    <w:rsid w:val="5E183330"/>
    <w:rsid w:val="5EA1196F"/>
    <w:rsid w:val="5EBA0F5F"/>
    <w:rsid w:val="5EEA4CD2"/>
    <w:rsid w:val="5F046F44"/>
    <w:rsid w:val="5F1F06B8"/>
    <w:rsid w:val="5F4F7A12"/>
    <w:rsid w:val="5F9C495E"/>
    <w:rsid w:val="604C5FB7"/>
    <w:rsid w:val="60A239C9"/>
    <w:rsid w:val="60FA6D79"/>
    <w:rsid w:val="61175A8E"/>
    <w:rsid w:val="613A17BA"/>
    <w:rsid w:val="61577614"/>
    <w:rsid w:val="617F1A46"/>
    <w:rsid w:val="620F2C00"/>
    <w:rsid w:val="62184B39"/>
    <w:rsid w:val="622007D5"/>
    <w:rsid w:val="626D1426"/>
    <w:rsid w:val="62C74C67"/>
    <w:rsid w:val="637558D0"/>
    <w:rsid w:val="637B5306"/>
    <w:rsid w:val="63851CFD"/>
    <w:rsid w:val="63B12810"/>
    <w:rsid w:val="63FE0FD3"/>
    <w:rsid w:val="6530763D"/>
    <w:rsid w:val="6531024B"/>
    <w:rsid w:val="66257BD6"/>
    <w:rsid w:val="667C7C00"/>
    <w:rsid w:val="668E1C3C"/>
    <w:rsid w:val="66F44120"/>
    <w:rsid w:val="67390939"/>
    <w:rsid w:val="676C2CBF"/>
    <w:rsid w:val="68791231"/>
    <w:rsid w:val="68BF756D"/>
    <w:rsid w:val="68CE27BB"/>
    <w:rsid w:val="691F09A3"/>
    <w:rsid w:val="69500604"/>
    <w:rsid w:val="696D08E0"/>
    <w:rsid w:val="69C15A14"/>
    <w:rsid w:val="69CC2B0F"/>
    <w:rsid w:val="6A8848D8"/>
    <w:rsid w:val="6AC10B58"/>
    <w:rsid w:val="6B8954B5"/>
    <w:rsid w:val="6BAE42B9"/>
    <w:rsid w:val="6BDF5F4E"/>
    <w:rsid w:val="6BED58AF"/>
    <w:rsid w:val="6C50014D"/>
    <w:rsid w:val="6C597288"/>
    <w:rsid w:val="6C612D7E"/>
    <w:rsid w:val="6C7102D6"/>
    <w:rsid w:val="6C9D1BCF"/>
    <w:rsid w:val="6D3470DE"/>
    <w:rsid w:val="6D4275F9"/>
    <w:rsid w:val="6D914092"/>
    <w:rsid w:val="6D9B3A9B"/>
    <w:rsid w:val="6E216952"/>
    <w:rsid w:val="6EC1201F"/>
    <w:rsid w:val="6EC13E48"/>
    <w:rsid w:val="6EDC23DD"/>
    <w:rsid w:val="6F0F18E5"/>
    <w:rsid w:val="6F165DBC"/>
    <w:rsid w:val="6F364B5F"/>
    <w:rsid w:val="6F3E4050"/>
    <w:rsid w:val="6F5B5650"/>
    <w:rsid w:val="6F660F70"/>
    <w:rsid w:val="6F92795A"/>
    <w:rsid w:val="6FA37BFA"/>
    <w:rsid w:val="70490B05"/>
    <w:rsid w:val="705052FB"/>
    <w:rsid w:val="70AD0488"/>
    <w:rsid w:val="70ED5338"/>
    <w:rsid w:val="70F161A9"/>
    <w:rsid w:val="71124B9B"/>
    <w:rsid w:val="713E6EBD"/>
    <w:rsid w:val="714E09F3"/>
    <w:rsid w:val="717362D3"/>
    <w:rsid w:val="71FA1C5E"/>
    <w:rsid w:val="72054BED"/>
    <w:rsid w:val="720B608D"/>
    <w:rsid w:val="72323F70"/>
    <w:rsid w:val="72422A0F"/>
    <w:rsid w:val="72512E1B"/>
    <w:rsid w:val="729E7714"/>
    <w:rsid w:val="72ED6E2C"/>
    <w:rsid w:val="73A96C48"/>
    <w:rsid w:val="73F6333E"/>
    <w:rsid w:val="743301F6"/>
    <w:rsid w:val="74527DA5"/>
    <w:rsid w:val="748847CC"/>
    <w:rsid w:val="74B843B3"/>
    <w:rsid w:val="74DA7702"/>
    <w:rsid w:val="75127471"/>
    <w:rsid w:val="751471B8"/>
    <w:rsid w:val="75FA352D"/>
    <w:rsid w:val="7614349B"/>
    <w:rsid w:val="761E064F"/>
    <w:rsid w:val="7663600F"/>
    <w:rsid w:val="767D2049"/>
    <w:rsid w:val="768207A5"/>
    <w:rsid w:val="76A2179B"/>
    <w:rsid w:val="76D51348"/>
    <w:rsid w:val="76D66050"/>
    <w:rsid w:val="770352EE"/>
    <w:rsid w:val="77565832"/>
    <w:rsid w:val="776E4150"/>
    <w:rsid w:val="77762D22"/>
    <w:rsid w:val="77890BDB"/>
    <w:rsid w:val="7793733B"/>
    <w:rsid w:val="77BA414F"/>
    <w:rsid w:val="77D3660D"/>
    <w:rsid w:val="785437D3"/>
    <w:rsid w:val="78565AAF"/>
    <w:rsid w:val="78BE7CBA"/>
    <w:rsid w:val="78C71CD3"/>
    <w:rsid w:val="78DD3131"/>
    <w:rsid w:val="79430348"/>
    <w:rsid w:val="79701A39"/>
    <w:rsid w:val="7A082988"/>
    <w:rsid w:val="7A1C10FB"/>
    <w:rsid w:val="7A424D7F"/>
    <w:rsid w:val="7A4D4FC3"/>
    <w:rsid w:val="7A8A4F36"/>
    <w:rsid w:val="7AB87EDD"/>
    <w:rsid w:val="7ABA7BB0"/>
    <w:rsid w:val="7AC84DC1"/>
    <w:rsid w:val="7AE64B83"/>
    <w:rsid w:val="7B002162"/>
    <w:rsid w:val="7B124FB7"/>
    <w:rsid w:val="7B361A8A"/>
    <w:rsid w:val="7BAE5A06"/>
    <w:rsid w:val="7BDF1C40"/>
    <w:rsid w:val="7CAB63B7"/>
    <w:rsid w:val="7CB818B8"/>
    <w:rsid w:val="7CD50713"/>
    <w:rsid w:val="7D8C5E76"/>
    <w:rsid w:val="7DA0352B"/>
    <w:rsid w:val="7DB019FA"/>
    <w:rsid w:val="7DCC7103"/>
    <w:rsid w:val="7DDB2B1D"/>
    <w:rsid w:val="7E8D32EE"/>
    <w:rsid w:val="7E8E0310"/>
    <w:rsid w:val="7EBD25E5"/>
    <w:rsid w:val="7F1D5ECC"/>
    <w:rsid w:val="7F8E7BAE"/>
    <w:rsid w:val="7FAC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15332"/>
  <w15:docId w15:val="{F8F5BF9F-0B2D-4434-BDD5-8E098143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F4377"/>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5">
    <w:name w:val="annotation text"/>
    <w:basedOn w:val="a"/>
    <w:link w:val="a6"/>
    <w:qFormat/>
  </w:style>
  <w:style w:type="paragraph" w:styleId="a7">
    <w:name w:val="Body Text"/>
    <w:basedOn w:val="a"/>
    <w:link w:val="a8"/>
    <w:qFormat/>
    <w:pPr>
      <w:spacing w:after="180" w:line="240" w:lineRule="auto"/>
    </w:pPr>
    <w:rPr>
      <w:rFonts w:ascii="Times New Roman" w:hAnsi="Times New Roman" w:cs="Times New Roman"/>
      <w:sz w:val="20"/>
      <w:szCs w:val="20"/>
      <w:lang w:val="en-GB" w:eastAsia="en-US"/>
    </w:r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annotation subject"/>
    <w:basedOn w:val="a5"/>
    <w:next w:val="a5"/>
    <w:link w:val="af0"/>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numPr>
        <w:numId w:val="2"/>
      </w:numPr>
      <w:tabs>
        <w:tab w:val="left" w:pos="1701"/>
      </w:tabs>
      <w:spacing w:after="0" w:line="240" w:lineRule="auto"/>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aa">
    <w:name w:val="批注框文本 字符"/>
    <w:basedOn w:val="a0"/>
    <w:link w:val="a9"/>
    <w:qFormat/>
    <w:rPr>
      <w:rFonts w:asciiTheme="minorHAnsi" w:eastAsiaTheme="minorEastAsia" w:hAnsiTheme="minorHAnsi" w:cstheme="minorBidi"/>
      <w:sz w:val="18"/>
      <w:szCs w:val="18"/>
    </w:rPr>
  </w:style>
  <w:style w:type="paragraph" w:styleId="af4">
    <w:name w:val="List Paragraph"/>
    <w:basedOn w:val="a"/>
    <w:uiPriority w:val="34"/>
    <w:qFormat/>
    <w:pPr>
      <w:ind w:firstLineChars="200" w:firstLine="420"/>
    </w:pPr>
  </w:style>
  <w:style w:type="character" w:customStyle="1" w:styleId="a6">
    <w:name w:val="批注文字 字符"/>
    <w:basedOn w:val="a0"/>
    <w:link w:val="a5"/>
    <w:qFormat/>
    <w:rPr>
      <w:rFonts w:asciiTheme="minorHAnsi" w:eastAsiaTheme="minorEastAsia" w:hAnsiTheme="minorHAnsi" w:cstheme="minorBidi"/>
      <w:sz w:val="22"/>
      <w:szCs w:val="22"/>
    </w:rPr>
  </w:style>
  <w:style w:type="character" w:customStyle="1" w:styleId="af0">
    <w:name w:val="批注主题 字符"/>
    <w:basedOn w:val="a6"/>
    <w:link w:val="af"/>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ae">
    <w:name w:val="页眉 字符"/>
    <w:basedOn w:val="a0"/>
    <w:link w:val="ad"/>
    <w:qFormat/>
    <w:rPr>
      <w:rFonts w:asciiTheme="minorHAnsi" w:eastAsiaTheme="minorEastAsia" w:hAnsiTheme="minorHAnsi" w:cstheme="minorBidi"/>
      <w:sz w:val="18"/>
      <w:szCs w:val="18"/>
    </w:rPr>
  </w:style>
  <w:style w:type="character" w:customStyle="1" w:styleId="ac">
    <w:name w:val="页脚 字符"/>
    <w:basedOn w:val="a0"/>
    <w:link w:val="ab"/>
    <w:qFormat/>
    <w:rPr>
      <w:rFonts w:asciiTheme="minorHAnsi" w:eastAsiaTheme="minorEastAsia" w:hAnsiTheme="minorHAnsi" w:cstheme="minorBidi"/>
      <w:sz w:val="18"/>
      <w:szCs w:val="18"/>
    </w:rPr>
  </w:style>
  <w:style w:type="character" w:customStyle="1" w:styleId="a4">
    <w:name w:val="题注 字符"/>
    <w:link w:val="a3"/>
    <w:qFormat/>
    <w:rPr>
      <w:rFonts w:eastAsia="宋体"/>
      <w:b/>
      <w:bCs/>
      <w:kern w:val="2"/>
      <w:lang w:val="en-GB"/>
    </w:rPr>
  </w:style>
  <w:style w:type="character" w:customStyle="1" w:styleId="a8">
    <w:name w:val="正文文本 字符"/>
    <w:basedOn w:val="a0"/>
    <w:link w:val="a7"/>
    <w:qFormat/>
    <w:rPr>
      <w:rFonts w:eastAsiaTheme="minorEastAsia"/>
      <w:lang w:val="en-GB" w:eastAsia="en-US"/>
    </w:rPr>
  </w:style>
  <w:style w:type="paragraph" w:customStyle="1" w:styleId="10">
    <w:name w:val="正文1"/>
    <w:qFormat/>
    <w:pPr>
      <w:spacing w:before="100" w:beforeAutospacing="1" w:after="180"/>
    </w:pPr>
    <w:rPr>
      <w:rFonts w:eastAsia="宋体"/>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3"/>
      </w:numPr>
    </w:pPr>
  </w:style>
  <w:style w:type="character" w:customStyle="1" w:styleId="20">
    <w:name w:val="标题 2 字符"/>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5">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1">
    <w:name w:val="修订2"/>
    <w:hidden/>
    <w:uiPriority w:val="99"/>
    <w:semiHidden/>
    <w:qFormat/>
    <w:rPr>
      <w:rFonts w:asciiTheme="minorHAnsi" w:eastAsiaTheme="minorEastAsia" w:hAnsiTheme="minorHAnsi" w:cstheme="minorBidi"/>
      <w:sz w:val="22"/>
      <w:szCs w:val="22"/>
    </w:rPr>
  </w:style>
  <w:style w:type="paragraph" w:customStyle="1" w:styleId="Doc-text2">
    <w:name w:val="Doc-text2"/>
    <w:basedOn w:val="a"/>
    <w:link w:val="Doc-text2Char"/>
    <w:qFormat/>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s="Times New Roman"/>
      <w:sz w:val="20"/>
      <w:szCs w:val="20"/>
      <w:lang w:val="en-GB"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B1Char1">
    <w:name w:val="B1 Char1"/>
    <w:link w:val="B1"/>
    <w:locked/>
    <w:rsid w:val="008E5EB2"/>
    <w:rPr>
      <w:rFonts w:eastAsia="Times New Roman"/>
    </w:rPr>
  </w:style>
  <w:style w:type="paragraph" w:customStyle="1" w:styleId="B1">
    <w:name w:val="B1"/>
    <w:basedOn w:val="af6"/>
    <w:link w:val="B1Char1"/>
    <w:rsid w:val="008E5EB2"/>
    <w:pPr>
      <w:overflowPunct w:val="0"/>
      <w:autoSpaceDE w:val="0"/>
      <w:autoSpaceDN w:val="0"/>
      <w:adjustRightInd w:val="0"/>
      <w:spacing w:after="180" w:line="240" w:lineRule="auto"/>
      <w:ind w:left="568" w:firstLineChars="0" w:hanging="284"/>
      <w:contextualSpacing w:val="0"/>
    </w:pPr>
    <w:rPr>
      <w:rFonts w:ascii="Times New Roman" w:eastAsia="Times New Roman" w:hAnsi="Times New Roman" w:cs="Times New Roman"/>
      <w:sz w:val="20"/>
      <w:szCs w:val="20"/>
    </w:rPr>
  </w:style>
  <w:style w:type="character" w:customStyle="1" w:styleId="B2Char">
    <w:name w:val="B2 Char"/>
    <w:link w:val="B2"/>
    <w:locked/>
    <w:rsid w:val="008E5EB2"/>
    <w:rPr>
      <w:rFonts w:eastAsia="Times New Roman"/>
    </w:rPr>
  </w:style>
  <w:style w:type="paragraph" w:customStyle="1" w:styleId="B2">
    <w:name w:val="B2"/>
    <w:basedOn w:val="22"/>
    <w:link w:val="B2Char"/>
    <w:rsid w:val="008E5EB2"/>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cs="Times New Roman"/>
      <w:sz w:val="20"/>
      <w:szCs w:val="20"/>
    </w:rPr>
  </w:style>
  <w:style w:type="paragraph" w:styleId="af6">
    <w:name w:val="List"/>
    <w:basedOn w:val="a"/>
    <w:rsid w:val="008E5EB2"/>
    <w:pPr>
      <w:ind w:left="200" w:hangingChars="200" w:hanging="200"/>
      <w:contextualSpacing/>
    </w:pPr>
  </w:style>
  <w:style w:type="paragraph" w:styleId="22">
    <w:name w:val="List 2"/>
    <w:basedOn w:val="a"/>
    <w:rsid w:val="008E5EB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26685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0057B1-45EB-4B2E-8946-E50A61C28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1330</Words>
  <Characters>7582</Characters>
  <Application>Microsoft Office Word</Application>
  <DocSecurity>0</DocSecurity>
  <Lines>63</Lines>
  <Paragraphs>17</Paragraphs>
  <ScaleCrop>false</ScaleCrop>
  <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3</cp:revision>
  <dcterms:created xsi:type="dcterms:W3CDTF">2023-05-13T08:40:00Z</dcterms:created>
  <dcterms:modified xsi:type="dcterms:W3CDTF">2023-05-15T05:45:00Z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